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E9E2A">
      <w:pPr>
        <w:keepNext w:val="0"/>
        <w:keepLines w:val="0"/>
        <w:pageBreakBefore w:val="0"/>
        <w:widowControl/>
        <w:suppressAutoHyphens/>
        <w:kinsoku/>
        <w:wordWrap/>
        <w:overflowPunct/>
        <w:topLinePunct w:val="0"/>
        <w:autoSpaceDE/>
        <w:autoSpaceDN/>
        <w:bidi w:val="0"/>
        <w:adjustRightInd w:val="0"/>
        <w:snapToGrid w:val="0"/>
        <w:spacing w:before="316" w:after="316" w:line="560" w:lineRule="exact"/>
        <w:jc w:val="center"/>
        <w:textAlignment w:val="auto"/>
        <w:outlineLvl w:val="0"/>
        <w:rPr>
          <w:rFonts w:hint="eastAsia" w:ascii="仿宋_GB2312" w:eastAsia="仿宋_GB2312" w:cs="宋体"/>
          <w:color w:val="auto"/>
          <w:kern w:val="0"/>
          <w:sz w:val="32"/>
          <w:szCs w:val="32"/>
          <w:lang w:val="en-US" w:eastAsia="zh-CN" w:bidi="ar-SA"/>
        </w:rPr>
      </w:pPr>
      <w:r>
        <w:rPr>
          <w:rFonts w:hint="eastAsia" w:ascii="方正小标宋简体" w:eastAsia="方正小标宋简体" w:cs="方正小标宋简体"/>
          <w:color w:val="auto"/>
          <w:spacing w:val="-6"/>
          <w:kern w:val="0"/>
          <w:sz w:val="44"/>
          <w:szCs w:val="44"/>
          <w:lang w:val="en-US" w:eastAsia="zh-CN" w:bidi="ar-SA"/>
        </w:rPr>
        <w:t>靖宇县</w:t>
      </w:r>
      <w:r>
        <w:rPr>
          <w:rFonts w:hint="eastAsia" w:ascii="方正小标宋简体" w:eastAsia="方正小标宋简体" w:cs="方正小标宋简体"/>
          <w:color w:val="auto"/>
          <w:spacing w:val="-6"/>
          <w:kern w:val="0"/>
          <w:sz w:val="44"/>
          <w:szCs w:val="44"/>
          <w:lang w:eastAsia="zh-CN" w:bidi="ar-SA"/>
        </w:rPr>
        <w:t>应急管理</w:t>
      </w:r>
      <w:r>
        <w:rPr>
          <w:rFonts w:hint="eastAsia" w:ascii="方正小标宋简体" w:eastAsia="方正小标宋简体" w:cs="方正小标宋简体"/>
          <w:color w:val="auto"/>
          <w:spacing w:val="-6"/>
          <w:kern w:val="0"/>
          <w:sz w:val="44"/>
          <w:szCs w:val="44"/>
          <w:lang w:bidi="ar-SA"/>
        </w:rPr>
        <w:t>轻微违法行为</w:t>
      </w:r>
      <w:r>
        <w:rPr>
          <w:rFonts w:hint="eastAsia" w:ascii="方正小标宋简体" w:eastAsia="方正小标宋简体" w:cs="方正小标宋简体"/>
          <w:color w:val="auto"/>
          <w:spacing w:val="-6"/>
          <w:kern w:val="0"/>
          <w:sz w:val="44"/>
          <w:szCs w:val="44"/>
          <w:lang w:eastAsia="zh-CN" w:bidi="ar-SA"/>
        </w:rPr>
        <w:t>“首违不罚”事项</w:t>
      </w:r>
      <w:r>
        <w:rPr>
          <w:rFonts w:hint="eastAsia" w:ascii="方正小标宋简体" w:eastAsia="方正小标宋简体" w:cs="方正小标宋简体"/>
          <w:color w:val="auto"/>
          <w:spacing w:val="-6"/>
          <w:kern w:val="0"/>
          <w:sz w:val="44"/>
          <w:szCs w:val="44"/>
          <w:lang w:bidi="ar-SA"/>
        </w:rPr>
        <w:t>清单</w:t>
      </w:r>
    </w:p>
    <w:tbl>
      <w:tblPr>
        <w:tblStyle w:val="6"/>
        <w:tblW w:w="13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000"/>
        <w:gridCol w:w="2700"/>
        <w:gridCol w:w="7096"/>
      </w:tblGrid>
      <w:tr w14:paraId="257B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4" w:type="dxa"/>
            <w:noWrap w:val="0"/>
            <w:vAlign w:val="center"/>
          </w:tcPr>
          <w:p w14:paraId="1D7E5F96">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黑体" w:eastAsia="黑体" w:cs="黑体"/>
                <w:color w:val="auto"/>
                <w:kern w:val="0"/>
                <w:sz w:val="24"/>
                <w:szCs w:val="24"/>
                <w:lang w:val="en-US" w:eastAsia="zh-CN" w:bidi="ar-SA"/>
              </w:rPr>
            </w:pPr>
            <w:r>
              <w:rPr>
                <w:rFonts w:hint="eastAsia" w:ascii="黑体" w:eastAsia="黑体" w:cs="黑体"/>
                <w:color w:val="auto"/>
                <w:kern w:val="0"/>
                <w:sz w:val="24"/>
                <w:szCs w:val="24"/>
                <w:lang w:bidi="ar-SA"/>
              </w:rPr>
              <w:t>序号</w:t>
            </w:r>
          </w:p>
        </w:tc>
        <w:tc>
          <w:tcPr>
            <w:tcW w:w="3000" w:type="dxa"/>
            <w:noWrap w:val="0"/>
            <w:vAlign w:val="center"/>
          </w:tcPr>
          <w:p w14:paraId="035900DC">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黑体" w:eastAsia="黑体" w:cs="黑体"/>
                <w:color w:val="auto"/>
                <w:kern w:val="0"/>
                <w:sz w:val="24"/>
                <w:szCs w:val="24"/>
                <w:lang w:val="en-US" w:eastAsia="zh-CN" w:bidi="ar-SA"/>
              </w:rPr>
            </w:pPr>
            <w:r>
              <w:rPr>
                <w:rFonts w:hint="eastAsia" w:ascii="黑体" w:eastAsia="黑体" w:cs="黑体"/>
                <w:color w:val="auto"/>
                <w:kern w:val="0"/>
                <w:sz w:val="24"/>
                <w:szCs w:val="24"/>
                <w:lang w:bidi="ar-SA"/>
              </w:rPr>
              <w:t>违法行为</w:t>
            </w:r>
          </w:p>
        </w:tc>
        <w:tc>
          <w:tcPr>
            <w:tcW w:w="2700" w:type="dxa"/>
            <w:noWrap w:val="0"/>
            <w:vAlign w:val="center"/>
          </w:tcPr>
          <w:p w14:paraId="54220839">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黑体" w:eastAsia="黑体" w:cs="黑体"/>
                <w:color w:val="auto"/>
                <w:kern w:val="0"/>
                <w:sz w:val="24"/>
                <w:szCs w:val="24"/>
                <w:lang w:val="en-US" w:eastAsia="zh-CN" w:bidi="ar-SA"/>
              </w:rPr>
            </w:pPr>
            <w:r>
              <w:rPr>
                <w:rFonts w:hint="eastAsia" w:ascii="黑体" w:eastAsia="黑体" w:cs="黑体"/>
                <w:color w:val="auto"/>
                <w:kern w:val="0"/>
                <w:sz w:val="24"/>
                <w:szCs w:val="24"/>
                <w:lang w:bidi="ar-SA"/>
              </w:rPr>
              <w:t>不予处罚适用</w:t>
            </w:r>
            <w:r>
              <w:rPr>
                <w:rFonts w:hint="eastAsia" w:ascii="黑体" w:eastAsia="黑体" w:cs="黑体"/>
                <w:color w:val="auto"/>
                <w:kern w:val="0"/>
                <w:sz w:val="24"/>
                <w:szCs w:val="24"/>
                <w:lang w:eastAsia="zh-CN" w:bidi="ar-SA"/>
              </w:rPr>
              <w:t>情形</w:t>
            </w:r>
          </w:p>
        </w:tc>
        <w:tc>
          <w:tcPr>
            <w:tcW w:w="7096" w:type="dxa"/>
            <w:noWrap w:val="0"/>
            <w:vAlign w:val="center"/>
          </w:tcPr>
          <w:p w14:paraId="3EFA0986">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黑体" w:eastAsia="黑体" w:cs="黑体"/>
                <w:color w:val="auto"/>
                <w:kern w:val="0"/>
                <w:sz w:val="24"/>
                <w:szCs w:val="24"/>
                <w:lang w:val="en-US" w:eastAsia="zh-CN" w:bidi="ar-SA"/>
              </w:rPr>
            </w:pPr>
            <w:r>
              <w:rPr>
                <w:rFonts w:hint="eastAsia" w:ascii="黑体" w:eastAsia="黑体" w:cs="黑体"/>
                <w:color w:val="auto"/>
                <w:kern w:val="0"/>
                <w:sz w:val="24"/>
                <w:szCs w:val="24"/>
                <w:lang w:bidi="ar-SA"/>
              </w:rPr>
              <w:t>法律依据</w:t>
            </w:r>
          </w:p>
        </w:tc>
      </w:tr>
      <w:tr w14:paraId="46C8A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3" w:hRule="atLeast"/>
        </w:trPr>
        <w:tc>
          <w:tcPr>
            <w:tcW w:w="704" w:type="dxa"/>
            <w:noWrap w:val="0"/>
            <w:vAlign w:val="center"/>
          </w:tcPr>
          <w:p w14:paraId="7EEB5823">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1</w:t>
            </w:r>
          </w:p>
        </w:tc>
        <w:tc>
          <w:tcPr>
            <w:tcW w:w="3000" w:type="dxa"/>
            <w:noWrap w:val="0"/>
            <w:vAlign w:val="center"/>
          </w:tcPr>
          <w:p w14:paraId="22E83A31">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生产经营单位安排从业人员进行安全培训期间未支付工资并承担安全培训费用的</w:t>
            </w:r>
          </w:p>
        </w:tc>
        <w:tc>
          <w:tcPr>
            <w:tcW w:w="2700" w:type="dxa"/>
            <w:noWrap w:val="0"/>
            <w:vAlign w:val="center"/>
          </w:tcPr>
          <w:p w14:paraId="438D40F5">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1.首次被发现</w:t>
            </w:r>
            <w:bookmarkStart w:id="0" w:name="_GoBack"/>
            <w:bookmarkEnd w:id="0"/>
          </w:p>
          <w:p w14:paraId="44809CAF">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2.及时改正</w:t>
            </w:r>
          </w:p>
          <w:p w14:paraId="659EF8AE">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3.危害后果和社会影响轻微</w:t>
            </w:r>
          </w:p>
        </w:tc>
        <w:tc>
          <w:tcPr>
            <w:tcW w:w="7096" w:type="dxa"/>
            <w:noWrap w:val="0"/>
            <w:vAlign w:val="center"/>
          </w:tcPr>
          <w:p w14:paraId="367C1866">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【违法依据】《生产经营单位安全培训规定》第二十三条规定：</w:t>
            </w:r>
          </w:p>
          <w:p w14:paraId="0C70EB74">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生产经营单位安排从业人员进行安全培训期间，应当支付工资和必要的费用。</w:t>
            </w:r>
          </w:p>
          <w:p w14:paraId="2360FB8D">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【处罚依据】《生产经营单位安全培训规定》第二十九条第二项规定：</w:t>
            </w:r>
          </w:p>
          <w:p w14:paraId="6A92875E">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生产经营单位有下列行为之一的，由安全生产监管监察部门责令其限期改正，可以处1万元以上3万元以下的罚款：（二）从业人员进行安全培训期间未支付工资并承担安全培训费用的。</w:t>
            </w:r>
          </w:p>
        </w:tc>
      </w:tr>
      <w:tr w14:paraId="20595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704" w:type="dxa"/>
            <w:noWrap w:val="0"/>
            <w:vAlign w:val="center"/>
          </w:tcPr>
          <w:p w14:paraId="774589D9">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2</w:t>
            </w:r>
          </w:p>
        </w:tc>
        <w:tc>
          <w:tcPr>
            <w:tcW w:w="3000" w:type="dxa"/>
            <w:noWrap w:val="0"/>
            <w:vAlign w:val="center"/>
          </w:tcPr>
          <w:p w14:paraId="2D9E1DA7">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bidi="ar-SA"/>
              </w:rPr>
              <w:t>生产经营单位未将安全培训工作纳入本单位工作计划并保证安全培训工作所需资金的</w:t>
            </w:r>
          </w:p>
        </w:tc>
        <w:tc>
          <w:tcPr>
            <w:tcW w:w="2700" w:type="dxa"/>
            <w:noWrap w:val="0"/>
            <w:vAlign w:val="center"/>
          </w:tcPr>
          <w:p w14:paraId="4922A887">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1.首次被发现</w:t>
            </w:r>
          </w:p>
          <w:p w14:paraId="279908A2">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2.及时改正</w:t>
            </w:r>
          </w:p>
          <w:p w14:paraId="5090802E">
            <w:pPr>
              <w:keepNext w:val="0"/>
              <w:keepLines w:val="0"/>
              <w:pageBreakBefore w:val="0"/>
              <w:widowControl/>
              <w:suppressAutoHyphens/>
              <w:kinsoku/>
              <w:wordWrap/>
              <w:overflowPunct/>
              <w:topLinePunct w:val="0"/>
              <w:autoSpaceDE/>
              <w:autoSpaceDN/>
              <w:bidi w:val="0"/>
              <w:adjustRightInd/>
              <w:snapToGrid/>
              <w:spacing w:line="260" w:lineRule="exact"/>
              <w:ind w:left="0" w:firstLine="0"/>
              <w:jc w:val="both"/>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3.危害后果和社会影响轻微</w:t>
            </w:r>
          </w:p>
        </w:tc>
        <w:tc>
          <w:tcPr>
            <w:tcW w:w="7096" w:type="dxa"/>
            <w:noWrap w:val="0"/>
            <w:vAlign w:val="center"/>
          </w:tcPr>
          <w:p w14:paraId="626A2D9C">
            <w:pPr>
              <w:widowControl/>
              <w:suppressAutoHyphens/>
              <w:spacing w:line="260" w:lineRule="exact"/>
              <w:jc w:val="both"/>
              <w:rPr>
                <w:rFonts w:hint="eastAsia" w:ascii="宋体" w:cs="宋体"/>
                <w:color w:val="auto"/>
                <w:kern w:val="0"/>
                <w:sz w:val="21"/>
                <w:szCs w:val="21"/>
                <w:lang w:bidi="ar-SA"/>
              </w:rPr>
            </w:pPr>
            <w:r>
              <w:rPr>
                <w:rFonts w:hint="eastAsia" w:ascii="宋体" w:eastAsia="宋体" w:cs="宋体"/>
                <w:color w:val="auto"/>
                <w:kern w:val="0"/>
                <w:sz w:val="21"/>
                <w:szCs w:val="21"/>
                <w:lang w:bidi="ar-SA"/>
              </w:rPr>
              <w:t>【违法依据】</w:t>
            </w:r>
            <w:r>
              <w:rPr>
                <w:rFonts w:hint="eastAsia" w:ascii="宋体" w:cs="宋体"/>
                <w:color w:val="auto"/>
                <w:kern w:val="0"/>
                <w:sz w:val="21"/>
                <w:szCs w:val="21"/>
                <w:lang w:bidi="ar-SA"/>
              </w:rPr>
              <w:t>《生产经营单位安全培训规定》第二十一条第一款规定：</w:t>
            </w:r>
          </w:p>
          <w:p w14:paraId="2819F3A2">
            <w:pPr>
              <w:widowControl/>
              <w:suppressAutoHyphens/>
              <w:spacing w:line="260" w:lineRule="exact"/>
              <w:jc w:val="both"/>
              <w:rPr>
                <w:rFonts w:hint="eastAsia" w:ascii="宋体" w:eastAsia="宋体" w:cs="宋体"/>
                <w:color w:val="auto"/>
                <w:kern w:val="0"/>
                <w:sz w:val="21"/>
                <w:szCs w:val="21"/>
                <w:lang w:bidi="ar-SA"/>
              </w:rPr>
            </w:pPr>
            <w:r>
              <w:rPr>
                <w:rFonts w:hint="eastAsia" w:ascii="宋体" w:eastAsia="宋体" w:cs="宋体"/>
                <w:color w:val="auto"/>
                <w:kern w:val="0"/>
                <w:sz w:val="21"/>
                <w:szCs w:val="21"/>
                <w:lang w:bidi="ar-SA"/>
              </w:rPr>
              <w:t>生产经营单位应当将安全培训工作纳入本单位年度工作计划。保证本单位安全培训工作所需资金。</w:t>
            </w:r>
          </w:p>
          <w:p w14:paraId="1ED928D7">
            <w:pPr>
              <w:widowControl/>
              <w:suppressAutoHyphens/>
              <w:spacing w:line="260" w:lineRule="exact"/>
              <w:jc w:val="both"/>
              <w:rPr>
                <w:rFonts w:hint="eastAsia" w:ascii="宋体" w:cs="宋体"/>
                <w:color w:val="auto"/>
                <w:kern w:val="0"/>
                <w:sz w:val="21"/>
                <w:szCs w:val="21"/>
                <w:lang w:bidi="ar-SA"/>
              </w:rPr>
            </w:pPr>
            <w:r>
              <w:rPr>
                <w:rFonts w:hint="eastAsia" w:ascii="宋体" w:cs="宋体"/>
                <w:color w:val="auto"/>
                <w:kern w:val="0"/>
                <w:sz w:val="21"/>
                <w:szCs w:val="21"/>
                <w:lang w:bidi="ar-SA"/>
              </w:rPr>
              <w:t>【</w:t>
            </w:r>
            <w:r>
              <w:rPr>
                <w:rFonts w:hint="eastAsia" w:ascii="宋体" w:eastAsia="宋体" w:cs="宋体"/>
                <w:color w:val="auto"/>
                <w:kern w:val="0"/>
                <w:sz w:val="21"/>
                <w:szCs w:val="21"/>
                <w:lang w:bidi="ar-SA"/>
              </w:rPr>
              <w:t>处罚依据</w:t>
            </w:r>
            <w:r>
              <w:rPr>
                <w:rFonts w:hint="eastAsia" w:ascii="宋体" w:cs="宋体"/>
                <w:color w:val="auto"/>
                <w:kern w:val="0"/>
                <w:sz w:val="21"/>
                <w:szCs w:val="21"/>
                <w:lang w:bidi="ar-SA"/>
              </w:rPr>
              <w:t>】《生产经营单位安全培训规定》第二十九条第一项规定：</w:t>
            </w:r>
          </w:p>
          <w:p w14:paraId="46F32A06">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bidi="ar-SA"/>
              </w:rPr>
              <w:t>生产经营单位有下列行为之一的，由安全生产监管监察部门责令其限期改正，可以处1万元以上3万元以下的罚款：（一）未将安全培训工作纳入本单位工作计划并保证安全培训工作所需资金的；</w:t>
            </w:r>
          </w:p>
        </w:tc>
      </w:tr>
      <w:tr w14:paraId="55CA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2" w:hRule="atLeast"/>
        </w:trPr>
        <w:tc>
          <w:tcPr>
            <w:tcW w:w="704" w:type="dxa"/>
            <w:noWrap w:val="0"/>
            <w:vAlign w:val="center"/>
          </w:tcPr>
          <w:p w14:paraId="62E7D0DC">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cs="宋体"/>
                <w:color w:val="auto"/>
                <w:kern w:val="0"/>
                <w:sz w:val="21"/>
                <w:szCs w:val="21"/>
                <w:lang w:val="en-US" w:eastAsia="zh-CN" w:bidi="ar-SA"/>
              </w:rPr>
            </w:pPr>
          </w:p>
          <w:p w14:paraId="1D403F7D">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3</w:t>
            </w:r>
          </w:p>
        </w:tc>
        <w:tc>
          <w:tcPr>
            <w:tcW w:w="3000" w:type="dxa"/>
            <w:noWrap w:val="0"/>
            <w:vAlign w:val="center"/>
          </w:tcPr>
          <w:p w14:paraId="01DC7281">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安全评价机构、安全生产检测检验机构未依法与委托方签订技术服务合同的</w:t>
            </w:r>
          </w:p>
        </w:tc>
        <w:tc>
          <w:tcPr>
            <w:tcW w:w="2700" w:type="dxa"/>
            <w:noWrap w:val="0"/>
            <w:vAlign w:val="center"/>
          </w:tcPr>
          <w:p w14:paraId="13D3630F">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1.首次被发现</w:t>
            </w:r>
          </w:p>
          <w:p w14:paraId="5B67FA9C">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2.及时改正</w:t>
            </w:r>
          </w:p>
          <w:p w14:paraId="7FADD020">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eastAsia="zh-CN" w:bidi="ar-SA"/>
              </w:rPr>
            </w:pPr>
            <w:r>
              <w:rPr>
                <w:rFonts w:hint="eastAsia" w:ascii="宋体" w:cs="宋体"/>
                <w:color w:val="auto"/>
                <w:kern w:val="0"/>
                <w:sz w:val="21"/>
                <w:szCs w:val="21"/>
                <w:lang w:val="en-US" w:eastAsia="zh-CN" w:bidi="ar-SA"/>
              </w:rPr>
              <w:t>3.危害后果和社会影响轻微</w:t>
            </w:r>
          </w:p>
        </w:tc>
        <w:tc>
          <w:tcPr>
            <w:tcW w:w="7096" w:type="dxa"/>
            <w:noWrap w:val="0"/>
            <w:vAlign w:val="center"/>
          </w:tcPr>
          <w:p w14:paraId="615F4F7D">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【违法依据】《安全评价检测检验机构管理办法》第十六条第一款规定：</w:t>
            </w:r>
          </w:p>
          <w:p w14:paraId="09D9787C">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生产经营单位委托安全评价检测检验机构开展技术服务时，应当签订委托技术服务合同，明确服务对象、范围、权利、义务和责任。</w:t>
            </w:r>
          </w:p>
          <w:p w14:paraId="5AA014B1">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【处罚依据】《安全评价检测检验机构管理办法》第三十条第一项规定：</w:t>
            </w:r>
          </w:p>
          <w:p w14:paraId="642F43EB">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w:t>
            </w:r>
          </w:p>
        </w:tc>
      </w:tr>
      <w:tr w14:paraId="3CB1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704" w:type="dxa"/>
            <w:noWrap w:val="0"/>
            <w:vAlign w:val="center"/>
          </w:tcPr>
          <w:p w14:paraId="673F1B45">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4</w:t>
            </w:r>
          </w:p>
        </w:tc>
        <w:tc>
          <w:tcPr>
            <w:tcW w:w="3000" w:type="dxa"/>
            <w:noWrap w:val="0"/>
            <w:vAlign w:val="center"/>
          </w:tcPr>
          <w:p w14:paraId="0732D4D3">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安全评价机构、安全生产检测检验机构未按规定公开安全评价报告、安全生产检测检验报告相关信息及现场勘验图像影像资料的</w:t>
            </w:r>
          </w:p>
        </w:tc>
        <w:tc>
          <w:tcPr>
            <w:tcW w:w="2700" w:type="dxa"/>
            <w:noWrap w:val="0"/>
            <w:vAlign w:val="center"/>
          </w:tcPr>
          <w:p w14:paraId="70221DB2">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1.首次被发现</w:t>
            </w:r>
          </w:p>
          <w:p w14:paraId="2FE814DA">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2.及时改正</w:t>
            </w:r>
          </w:p>
          <w:p w14:paraId="010FE7A5">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cs="宋体"/>
                <w:color w:val="auto"/>
                <w:kern w:val="0"/>
                <w:sz w:val="21"/>
                <w:szCs w:val="21"/>
                <w:lang w:eastAsia="zh-CN" w:bidi="ar-SA"/>
              </w:rPr>
            </w:pPr>
            <w:r>
              <w:rPr>
                <w:rFonts w:hint="eastAsia" w:ascii="宋体" w:cs="宋体"/>
                <w:color w:val="auto"/>
                <w:kern w:val="0"/>
                <w:sz w:val="21"/>
                <w:szCs w:val="21"/>
                <w:lang w:val="en-US" w:eastAsia="zh-CN" w:bidi="ar-SA"/>
              </w:rPr>
              <w:t>3.危害后果和社会影响轻微</w:t>
            </w:r>
          </w:p>
        </w:tc>
        <w:tc>
          <w:tcPr>
            <w:tcW w:w="7096" w:type="dxa"/>
            <w:noWrap w:val="0"/>
            <w:vAlign w:val="center"/>
          </w:tcPr>
          <w:p w14:paraId="735076F6">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【违法依据】《安全评价检测检验机构管理办法》第十八条第二款规定：</w:t>
            </w:r>
          </w:p>
          <w:p w14:paraId="402D560B">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安全评价检测检验机构应当按照有关规定在网上公开安全评价报告、安全生产检测检验报告相关信息及现场勘验图像影像。</w:t>
            </w:r>
          </w:p>
          <w:p w14:paraId="6E16D5FE">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【处罚依据】《安全评价检测检验机构管理办法》第三十条第三项规定：</w:t>
            </w:r>
          </w:p>
          <w:p w14:paraId="25A0443E">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三）未按规定公开安全评价报告、安全生产检测检验报告相关信息及现场勘验图像影像资料的；</w:t>
            </w:r>
          </w:p>
        </w:tc>
      </w:tr>
      <w:tr w14:paraId="1A086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1" w:hRule="atLeast"/>
        </w:trPr>
        <w:tc>
          <w:tcPr>
            <w:tcW w:w="704" w:type="dxa"/>
            <w:noWrap w:val="0"/>
            <w:vAlign w:val="center"/>
          </w:tcPr>
          <w:p w14:paraId="5B273C8D">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5</w:t>
            </w:r>
          </w:p>
        </w:tc>
        <w:tc>
          <w:tcPr>
            <w:tcW w:w="3000" w:type="dxa"/>
            <w:noWrap w:val="0"/>
            <w:vAlign w:val="center"/>
          </w:tcPr>
          <w:p w14:paraId="5393A0AB">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安全评价机构、安全生产检测检验机构未在开展现场技术服务前七个工作日内，书面告知项目实施地资质认可机关的</w:t>
            </w:r>
          </w:p>
        </w:tc>
        <w:tc>
          <w:tcPr>
            <w:tcW w:w="2700" w:type="dxa"/>
            <w:noWrap w:val="0"/>
            <w:vAlign w:val="center"/>
          </w:tcPr>
          <w:p w14:paraId="305B2F18">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1.首次被发现</w:t>
            </w:r>
          </w:p>
          <w:p w14:paraId="33CCBCA8">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2.及时改正</w:t>
            </w:r>
          </w:p>
          <w:p w14:paraId="3EDF0880">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3.危害后果和社会影响轻微</w:t>
            </w:r>
          </w:p>
        </w:tc>
        <w:tc>
          <w:tcPr>
            <w:tcW w:w="7096" w:type="dxa"/>
            <w:noWrap w:val="0"/>
            <w:vAlign w:val="center"/>
          </w:tcPr>
          <w:p w14:paraId="143483BF">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【违法依据】《安全评价检测检验机构管理办法》第十九条规定：</w:t>
            </w:r>
          </w:p>
          <w:p w14:paraId="5E9E91AF">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安全评价检测检验机构应当在开展现场技术服务前七个工作日内，书面告知（附件4）项目实施地资质认可机关，接受资质认可机关及其下级部门的监督抽查。</w:t>
            </w:r>
          </w:p>
          <w:p w14:paraId="6997976E">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【处罚依据】《安全评价检测检验机构管理办法》第三十条第四项规定：</w:t>
            </w:r>
          </w:p>
          <w:p w14:paraId="2EC699EA">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四）未在开展现场技术服务前七个工作日内，书面告知项目实施地资质认可机关的；</w:t>
            </w:r>
          </w:p>
        </w:tc>
      </w:tr>
      <w:tr w14:paraId="1011F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6" w:hRule="atLeast"/>
        </w:trPr>
        <w:tc>
          <w:tcPr>
            <w:tcW w:w="704" w:type="dxa"/>
            <w:noWrap w:val="0"/>
            <w:vAlign w:val="center"/>
          </w:tcPr>
          <w:p w14:paraId="08FBC69F">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cs="宋体"/>
                <w:color w:val="auto"/>
                <w:kern w:val="0"/>
                <w:sz w:val="21"/>
                <w:szCs w:val="21"/>
                <w:lang w:val="en-US" w:eastAsia="zh-CN" w:bidi="ar-SA"/>
              </w:rPr>
            </w:pPr>
          </w:p>
          <w:p w14:paraId="6E981A6A">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cs="宋体"/>
                <w:color w:val="auto"/>
                <w:kern w:val="0"/>
                <w:sz w:val="21"/>
                <w:szCs w:val="21"/>
                <w:lang w:val="en-US" w:eastAsia="zh-CN" w:bidi="ar-SA"/>
              </w:rPr>
            </w:pPr>
          </w:p>
          <w:p w14:paraId="40D7B00E">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6</w:t>
            </w:r>
          </w:p>
        </w:tc>
        <w:tc>
          <w:tcPr>
            <w:tcW w:w="3000" w:type="dxa"/>
            <w:noWrap w:val="0"/>
            <w:vAlign w:val="center"/>
          </w:tcPr>
          <w:p w14:paraId="7DF89863">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p w14:paraId="31211D49">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p w14:paraId="073E6A6B">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p w14:paraId="201461E4">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安全评价机构、安全生产检测检验机构机构名称、注册地址、实验室条件、法定代表人、专职技术负责人、授权签字人发生变化之日起三十日内未向原资质认可机关提出变更申请的</w:t>
            </w:r>
          </w:p>
        </w:tc>
        <w:tc>
          <w:tcPr>
            <w:tcW w:w="2700" w:type="dxa"/>
            <w:noWrap w:val="0"/>
            <w:vAlign w:val="center"/>
          </w:tcPr>
          <w:p w14:paraId="74A05319">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p>
          <w:p w14:paraId="0C0E60CE">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p>
          <w:p w14:paraId="4E7B2F25">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p>
          <w:p w14:paraId="4271A148">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eastAsia="zh-CN" w:bidi="ar-SA"/>
              </w:rPr>
            </w:pPr>
            <w:r>
              <w:rPr>
                <w:rFonts w:hint="eastAsia" w:ascii="宋体" w:cs="宋体"/>
                <w:color w:val="auto"/>
                <w:kern w:val="0"/>
                <w:sz w:val="21"/>
                <w:szCs w:val="21"/>
                <w:lang w:val="en-US" w:eastAsia="zh-CN" w:bidi="ar-SA"/>
              </w:rPr>
              <w:t>1.</w:t>
            </w:r>
            <w:r>
              <w:rPr>
                <w:rFonts w:hint="eastAsia" w:ascii="宋体" w:cs="宋体"/>
                <w:color w:val="auto"/>
                <w:kern w:val="0"/>
                <w:sz w:val="21"/>
                <w:szCs w:val="21"/>
                <w:lang w:eastAsia="zh-CN" w:bidi="ar-SA"/>
              </w:rPr>
              <w:t>首次被发现</w:t>
            </w:r>
          </w:p>
          <w:p w14:paraId="6431438E">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eastAsia="宋体" w:cs="宋体"/>
                <w:color w:val="auto"/>
                <w:kern w:val="0"/>
                <w:sz w:val="21"/>
                <w:szCs w:val="21"/>
                <w:lang w:eastAsia="zh-CN" w:bidi="ar-SA"/>
              </w:rPr>
            </w:pPr>
            <w:r>
              <w:rPr>
                <w:rFonts w:hint="eastAsia" w:ascii="宋体" w:cs="宋体"/>
                <w:color w:val="auto"/>
                <w:kern w:val="0"/>
                <w:sz w:val="21"/>
                <w:szCs w:val="21"/>
                <w:lang w:val="en-US" w:eastAsia="zh-CN" w:bidi="ar-SA"/>
              </w:rPr>
              <w:t>2.</w:t>
            </w:r>
            <w:r>
              <w:rPr>
                <w:rFonts w:hint="eastAsia" w:ascii="宋体" w:cs="宋体"/>
                <w:color w:val="auto"/>
                <w:kern w:val="0"/>
                <w:sz w:val="21"/>
                <w:szCs w:val="21"/>
                <w:lang w:eastAsia="zh-CN" w:bidi="ar-SA"/>
              </w:rPr>
              <w:t>发生变化之日起未开展安全评价、检测检验业务</w:t>
            </w:r>
          </w:p>
          <w:p w14:paraId="11A20FE1">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eastAsia="宋体" w:cs="宋体"/>
                <w:color w:val="auto"/>
                <w:kern w:val="0"/>
                <w:sz w:val="21"/>
                <w:szCs w:val="21"/>
                <w:lang w:eastAsia="zh-CN" w:bidi="ar-SA"/>
              </w:rPr>
            </w:pPr>
            <w:r>
              <w:rPr>
                <w:rFonts w:hint="eastAsia" w:ascii="宋体" w:cs="宋体"/>
                <w:color w:val="auto"/>
                <w:kern w:val="0"/>
                <w:sz w:val="21"/>
                <w:szCs w:val="21"/>
                <w:lang w:val="en-US" w:eastAsia="zh-CN" w:bidi="ar-SA"/>
              </w:rPr>
              <w:t>3.</w:t>
            </w:r>
            <w:r>
              <w:rPr>
                <w:rFonts w:hint="eastAsia" w:ascii="宋体" w:cs="宋体"/>
                <w:color w:val="auto"/>
                <w:kern w:val="0"/>
                <w:sz w:val="21"/>
                <w:szCs w:val="21"/>
                <w:lang w:eastAsia="zh-CN" w:bidi="ar-SA"/>
              </w:rPr>
              <w:t>及时改正</w:t>
            </w:r>
          </w:p>
          <w:p w14:paraId="018F2231">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eastAsia="宋体" w:cs="宋体"/>
                <w:color w:val="auto"/>
                <w:kern w:val="0"/>
                <w:sz w:val="21"/>
                <w:szCs w:val="21"/>
                <w:lang w:eastAsia="zh-CN" w:bidi="ar-SA"/>
              </w:rPr>
            </w:pPr>
            <w:r>
              <w:rPr>
                <w:rFonts w:hint="eastAsia" w:ascii="宋体" w:cs="宋体"/>
                <w:color w:val="auto"/>
                <w:kern w:val="0"/>
                <w:sz w:val="21"/>
                <w:szCs w:val="21"/>
                <w:lang w:val="en-US" w:eastAsia="zh-CN" w:bidi="ar-SA"/>
              </w:rPr>
              <w:t>4.</w:t>
            </w:r>
            <w:r>
              <w:rPr>
                <w:rFonts w:hint="eastAsia" w:ascii="宋体" w:cs="宋体"/>
                <w:color w:val="auto"/>
                <w:kern w:val="0"/>
                <w:sz w:val="21"/>
                <w:szCs w:val="21"/>
                <w:lang w:eastAsia="zh-CN" w:bidi="ar-SA"/>
              </w:rPr>
              <w:t>危害后果轻微</w:t>
            </w:r>
          </w:p>
        </w:tc>
        <w:tc>
          <w:tcPr>
            <w:tcW w:w="7096" w:type="dxa"/>
            <w:noWrap w:val="0"/>
            <w:vAlign w:val="center"/>
          </w:tcPr>
          <w:p w14:paraId="333B53DC">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【违法依据】《安全评价检测检验机构管理办法》第十二条第一款规定：</w:t>
            </w:r>
          </w:p>
          <w:p w14:paraId="6C42B9E9">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安全评价检测检验机构的名称、注册地址、实验室条件、法定代表人、专职技术负责人、授权签字人发生变化的，应当自发生变化之日起三十日内向原资质认可机关提出书面变更申请。资质认可机关经审查后符合条件的，在本部门网站予以公告，并及时更新安全评价检测检验机构信息查询系统相关信息。</w:t>
            </w:r>
          </w:p>
          <w:p w14:paraId="2F60C6AC">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【处罚依据】《安全评价检测检验机构管理办法》第三十条第五项规定：</w:t>
            </w:r>
          </w:p>
          <w:p w14:paraId="75190722">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r>
      <w:tr w14:paraId="2498E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3" w:hRule="atLeast"/>
        </w:trPr>
        <w:tc>
          <w:tcPr>
            <w:tcW w:w="704" w:type="dxa"/>
            <w:noWrap w:val="0"/>
            <w:vAlign w:val="center"/>
          </w:tcPr>
          <w:p w14:paraId="6C8F33C0">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7</w:t>
            </w:r>
          </w:p>
        </w:tc>
        <w:tc>
          <w:tcPr>
            <w:tcW w:w="3000" w:type="dxa"/>
            <w:noWrap w:val="0"/>
            <w:vAlign w:val="center"/>
          </w:tcPr>
          <w:p w14:paraId="3EE67D84">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p w14:paraId="237931F7">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生产经营单位在应急预案编制前未按照规定开展风险辨识、评估和应急资源调查的</w:t>
            </w:r>
          </w:p>
          <w:p w14:paraId="367EF37C">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tc>
        <w:tc>
          <w:tcPr>
            <w:tcW w:w="2700" w:type="dxa"/>
            <w:noWrap w:val="0"/>
            <w:vAlign w:val="center"/>
          </w:tcPr>
          <w:p w14:paraId="5F1DF2D6">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1.非高危行业</w:t>
            </w:r>
          </w:p>
          <w:p w14:paraId="65F89FBA">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2.首次被发现</w:t>
            </w:r>
          </w:p>
          <w:p w14:paraId="7212EE94">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3.及时改正</w:t>
            </w:r>
          </w:p>
          <w:p w14:paraId="72FFD107">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4.危害后果和社会影响轻微</w:t>
            </w:r>
          </w:p>
        </w:tc>
        <w:tc>
          <w:tcPr>
            <w:tcW w:w="7096" w:type="dxa"/>
            <w:noWrap w:val="0"/>
            <w:vAlign w:val="center"/>
          </w:tcPr>
          <w:p w14:paraId="15D79E27">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【违法依据】《生产安全事故应急预案管理办法》第十条第一款规定：编制应急预案前，编制单位应当进行事故风险辨识、评估和应急资源调查。</w:t>
            </w:r>
          </w:p>
          <w:p w14:paraId="19AC1CB5">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处罚依据】《生产安全事故应急预案管理办法》第四十五条第一款第一项规定：生产经营单位有下列情形之一的，由县级以上人民政府应急管理部门责令限期改正,可以处1万元以上3万元以下的罚款：（一）在应急预案编制前未按照规定开展风险辨识、评估和应急资源调查的；</w:t>
            </w:r>
          </w:p>
        </w:tc>
      </w:tr>
      <w:tr w14:paraId="0500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704" w:type="dxa"/>
            <w:noWrap w:val="0"/>
            <w:vAlign w:val="center"/>
          </w:tcPr>
          <w:p w14:paraId="50C2A247">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cs="宋体"/>
                <w:color w:val="auto"/>
                <w:kern w:val="0"/>
                <w:sz w:val="21"/>
                <w:szCs w:val="21"/>
                <w:lang w:val="en-US" w:eastAsia="zh-CN" w:bidi="ar-SA"/>
              </w:rPr>
            </w:pPr>
          </w:p>
          <w:p w14:paraId="73D29A62">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8</w:t>
            </w:r>
          </w:p>
        </w:tc>
        <w:tc>
          <w:tcPr>
            <w:tcW w:w="3000" w:type="dxa"/>
            <w:noWrap w:val="0"/>
            <w:vAlign w:val="center"/>
          </w:tcPr>
          <w:p w14:paraId="70A5C22E">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p w14:paraId="58A13F01">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p w14:paraId="01A0971A">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生产经营单位未按照规定开展应急预案评审的</w:t>
            </w:r>
          </w:p>
          <w:p w14:paraId="1B8C2EFD">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tc>
        <w:tc>
          <w:tcPr>
            <w:tcW w:w="2700" w:type="dxa"/>
            <w:noWrap w:val="0"/>
            <w:vAlign w:val="center"/>
          </w:tcPr>
          <w:p w14:paraId="010239F7">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1.非高危行业</w:t>
            </w:r>
          </w:p>
          <w:p w14:paraId="5500FA0D">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2.首次被发现</w:t>
            </w:r>
          </w:p>
          <w:p w14:paraId="7D37B22D">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3.及时改正</w:t>
            </w:r>
          </w:p>
          <w:p w14:paraId="28F7F590">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cs="宋体"/>
                <w:color w:val="auto"/>
                <w:kern w:val="0"/>
                <w:sz w:val="21"/>
                <w:szCs w:val="21"/>
                <w:lang w:eastAsia="zh-CN" w:bidi="ar-SA"/>
              </w:rPr>
            </w:pPr>
            <w:r>
              <w:rPr>
                <w:rFonts w:hint="eastAsia" w:ascii="宋体" w:cs="宋体"/>
                <w:color w:val="auto"/>
                <w:kern w:val="0"/>
                <w:sz w:val="21"/>
                <w:szCs w:val="21"/>
                <w:lang w:val="en-US" w:eastAsia="zh-CN" w:bidi="ar-SA"/>
              </w:rPr>
              <w:t>4.危害后果和社会影响轻微</w:t>
            </w:r>
          </w:p>
        </w:tc>
        <w:tc>
          <w:tcPr>
            <w:tcW w:w="7096" w:type="dxa"/>
            <w:noWrap w:val="0"/>
            <w:vAlign w:val="center"/>
          </w:tcPr>
          <w:p w14:paraId="52CE0F11">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违法依据】《生产安全事故应急预案管理办法》第二十一条第一款规定：矿山、金属冶炼企业和易燃易爆物品、危险化学品的生产、经营（带储存设施的，下同）、储存、运输企业，以及使用危险化学品达到国家规定数量的化工企业、烟花爆竹生产、批发经营企业和中型规模以上的其他生产经营单位，应当对本单位编制的应急预案进行评审，并形成书面评审纪要。</w:t>
            </w:r>
          </w:p>
          <w:p w14:paraId="4B948743">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处罚依据】《生产安全事故应急预案管理办法》第四十五条第一款第一项规定：生产经营单位有下列情形之一的，由县级以上人民政府应急管理部门责令限期改正,可以处1万元以上3万元以下的罚款：（二）未按照规定开展应急预案评审的；</w:t>
            </w:r>
          </w:p>
        </w:tc>
      </w:tr>
      <w:tr w14:paraId="1F7A7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704" w:type="dxa"/>
            <w:noWrap w:val="0"/>
            <w:vAlign w:val="center"/>
          </w:tcPr>
          <w:p w14:paraId="332587CC">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cs="宋体"/>
                <w:color w:val="auto"/>
                <w:kern w:val="0"/>
                <w:sz w:val="21"/>
                <w:szCs w:val="21"/>
                <w:lang w:val="en-US" w:eastAsia="zh-CN" w:bidi="ar-SA"/>
              </w:rPr>
            </w:pPr>
          </w:p>
          <w:p w14:paraId="7AC2CBAC">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9</w:t>
            </w:r>
          </w:p>
        </w:tc>
        <w:tc>
          <w:tcPr>
            <w:tcW w:w="3000" w:type="dxa"/>
            <w:noWrap w:val="0"/>
            <w:vAlign w:val="center"/>
          </w:tcPr>
          <w:p w14:paraId="1887267B">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p w14:paraId="791930B6">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生产经营单位未将事故风险的性质、影响范围和应急防范措施告知周边单位和人员的</w:t>
            </w:r>
          </w:p>
        </w:tc>
        <w:tc>
          <w:tcPr>
            <w:tcW w:w="2700" w:type="dxa"/>
            <w:noWrap w:val="0"/>
            <w:vAlign w:val="center"/>
          </w:tcPr>
          <w:p w14:paraId="7820257C">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p>
          <w:p w14:paraId="7B9E66DE">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1.非高危行业</w:t>
            </w:r>
          </w:p>
          <w:p w14:paraId="453A738D">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2.首次被发现</w:t>
            </w:r>
          </w:p>
          <w:p w14:paraId="500BAF81">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3.及时改正</w:t>
            </w:r>
          </w:p>
          <w:p w14:paraId="2748A12A">
            <w:pPr>
              <w:keepNext w:val="0"/>
              <w:keepLines w:val="0"/>
              <w:pageBreakBefore w:val="0"/>
              <w:widowControl/>
              <w:suppressAutoHyphens/>
              <w:kinsoku/>
              <w:wordWrap/>
              <w:overflowPunct/>
              <w:topLinePunct w:val="0"/>
              <w:autoSpaceDE/>
              <w:autoSpaceDN/>
              <w:bidi w:val="0"/>
              <w:adjustRightInd/>
              <w:snapToGrid/>
              <w:spacing w:line="260" w:lineRule="exact"/>
              <w:ind w:left="0" w:firstLine="0"/>
              <w:jc w:val="both"/>
              <w:textAlignment w:val="auto"/>
              <w:rPr>
                <w:rFonts w:hint="eastAsia" w:ascii="宋体" w:eastAsia="宋体" w:cs="宋体"/>
                <w:color w:val="auto"/>
                <w:kern w:val="0"/>
                <w:sz w:val="21"/>
                <w:szCs w:val="21"/>
                <w:lang w:val="en-US" w:eastAsia="zh-CN" w:bidi="ar-SA"/>
              </w:rPr>
            </w:pPr>
            <w:r>
              <w:rPr>
                <w:rFonts w:hint="eastAsia" w:ascii="宋体" w:cs="宋体"/>
                <w:color w:val="auto"/>
                <w:kern w:val="0"/>
                <w:sz w:val="21"/>
                <w:szCs w:val="21"/>
                <w:lang w:val="en-US" w:eastAsia="zh-CN" w:bidi="ar-SA"/>
              </w:rPr>
              <w:t>4.危害后果和社会影响轻微</w:t>
            </w:r>
          </w:p>
        </w:tc>
        <w:tc>
          <w:tcPr>
            <w:tcW w:w="7096" w:type="dxa"/>
            <w:noWrap w:val="0"/>
            <w:vAlign w:val="center"/>
          </w:tcPr>
          <w:p w14:paraId="489216B8">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lang w:val="en-US" w:eastAsia="zh-CN"/>
              </w:rPr>
            </w:pPr>
          </w:p>
          <w:p w14:paraId="6520D02F">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lang w:val="en-US" w:eastAsia="zh-CN"/>
              </w:rPr>
            </w:pPr>
            <w:r>
              <w:rPr>
                <w:rFonts w:hint="eastAsia"/>
                <w:lang w:val="en-US" w:eastAsia="zh-CN"/>
              </w:rPr>
              <w:t>【违法依据】《生产安全事故应急预案管理办法》第二十四条第二款规定：</w:t>
            </w:r>
          </w:p>
          <w:p w14:paraId="61CE0A4E">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lang w:val="en-US" w:eastAsia="zh-CN"/>
              </w:rPr>
            </w:pPr>
            <w:r>
              <w:rPr>
                <w:rFonts w:hint="eastAsia"/>
                <w:lang w:val="en-US" w:eastAsia="zh-CN"/>
              </w:rPr>
              <w:t>事故风险可能影响周边其他单位、人员的，生产经营单位应当将有关事故风险的性质、影响范围和应急防范措施告知周边的其他单位和人员。</w:t>
            </w:r>
          </w:p>
          <w:p w14:paraId="343B2634">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lang w:val="en-US" w:eastAsia="zh-CN"/>
              </w:rPr>
            </w:pPr>
            <w:r>
              <w:rPr>
                <w:rFonts w:hint="eastAsia"/>
                <w:lang w:val="en-US" w:eastAsia="zh-CN"/>
              </w:rPr>
              <w:t>【处罚依据】《生产安全事故应急预案管理办法》第四十五条第一款第三项规定：</w:t>
            </w:r>
          </w:p>
          <w:p w14:paraId="7AE6B004">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lang w:val="en-US" w:eastAsia="zh-CN"/>
              </w:rPr>
            </w:pPr>
            <w:r>
              <w:rPr>
                <w:rFonts w:hint="eastAsia"/>
                <w:lang w:val="en-US" w:eastAsia="zh-CN"/>
              </w:rPr>
              <w:t>生产经营单位有下列情形之一的，由县级以上人民政府应急管理部门责令限期改正，可以处</w:t>
            </w:r>
            <w:r>
              <w:rPr>
                <w:rFonts w:hint="eastAsia" w:ascii="宋体" w:eastAsia="宋体" w:cs="宋体"/>
                <w:color w:val="auto"/>
                <w:kern w:val="0"/>
                <w:sz w:val="21"/>
                <w:szCs w:val="21"/>
                <w:lang w:val="en-US" w:eastAsia="zh-CN" w:bidi="ar-SA"/>
              </w:rPr>
              <w:t>1万元以上3万元以下</w:t>
            </w:r>
            <w:r>
              <w:rPr>
                <w:rFonts w:hint="eastAsia"/>
                <w:lang w:val="en-US" w:eastAsia="zh-CN"/>
              </w:rPr>
              <w:t>的罚款：（三）事故风险可能影响周边单位、人员的，未将事故风险的性质、影响范围和应急防范措施告知周边单位和人员的；</w:t>
            </w:r>
          </w:p>
        </w:tc>
      </w:tr>
      <w:tr w14:paraId="3456E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3" w:hRule="atLeast"/>
        </w:trPr>
        <w:tc>
          <w:tcPr>
            <w:tcW w:w="704" w:type="dxa"/>
            <w:noWrap w:val="0"/>
            <w:vAlign w:val="center"/>
          </w:tcPr>
          <w:p w14:paraId="7AC8D420">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10</w:t>
            </w:r>
          </w:p>
        </w:tc>
        <w:tc>
          <w:tcPr>
            <w:tcW w:w="3000" w:type="dxa"/>
            <w:noWrap w:val="0"/>
            <w:vAlign w:val="center"/>
          </w:tcPr>
          <w:p w14:paraId="6730268D">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p w14:paraId="404EF543">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生产经营单位未按照规定开展应急预案评估的</w:t>
            </w:r>
          </w:p>
          <w:p w14:paraId="4909B48E">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tc>
        <w:tc>
          <w:tcPr>
            <w:tcW w:w="2700" w:type="dxa"/>
            <w:noWrap w:val="0"/>
            <w:vAlign w:val="center"/>
          </w:tcPr>
          <w:p w14:paraId="72EC212E">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1.非高危行业</w:t>
            </w:r>
          </w:p>
          <w:p w14:paraId="257F54AA">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2.首次被发现</w:t>
            </w:r>
          </w:p>
          <w:p w14:paraId="7F95FFD2">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3.及时改正</w:t>
            </w:r>
          </w:p>
          <w:p w14:paraId="666FA68D">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cs="宋体"/>
                <w:b/>
                <w:bCs/>
                <w:color w:val="auto"/>
                <w:kern w:val="0"/>
                <w:sz w:val="21"/>
                <w:szCs w:val="21"/>
                <w:lang w:eastAsia="zh-CN" w:bidi="ar-SA"/>
              </w:rPr>
            </w:pPr>
            <w:r>
              <w:rPr>
                <w:rFonts w:hint="eastAsia" w:ascii="宋体" w:cs="宋体"/>
                <w:color w:val="auto"/>
                <w:kern w:val="0"/>
                <w:sz w:val="21"/>
                <w:szCs w:val="21"/>
                <w:lang w:val="en-US" w:eastAsia="zh-CN" w:bidi="ar-SA"/>
              </w:rPr>
              <w:t>4.危害后果和社会影响轻微</w:t>
            </w:r>
          </w:p>
        </w:tc>
        <w:tc>
          <w:tcPr>
            <w:tcW w:w="7096" w:type="dxa"/>
            <w:noWrap w:val="0"/>
            <w:vAlign w:val="center"/>
          </w:tcPr>
          <w:p w14:paraId="7A0C6A1E">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【违法依据】《生产安全事故应急预案管理办法》第三十五条第一款规定：应急预案编制单位应当建立应急预案定期评估制度，对预案内容的针对性和实用性进行分析，并对应急预案是否需要修订作出结论。</w:t>
            </w:r>
          </w:p>
          <w:p w14:paraId="7B832F53">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处罚依据】《生产安全事故应急预案管理办法》第四十五条第一款第四项规定：生产经营单位有下列情形之一的，由县级以上人民政府应急管理部门责令限期改正，可以处1万元以上3万元以下的罚款；（四）未按照规定开展应急预案评估的；</w:t>
            </w:r>
          </w:p>
        </w:tc>
      </w:tr>
      <w:tr w14:paraId="5272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2660EF01">
            <w:pPr>
              <w:keepNext w:val="0"/>
              <w:keepLines w:val="0"/>
              <w:pageBreakBefore w:val="0"/>
              <w:widowControl/>
              <w:suppressAutoHyphens/>
              <w:kinsoku/>
              <w:wordWrap/>
              <w:overflowPunct/>
              <w:topLinePunct w:val="0"/>
              <w:autoSpaceDE/>
              <w:autoSpaceDN/>
              <w:bidi w:val="0"/>
              <w:adjustRightInd/>
              <w:snapToGrid/>
              <w:spacing w:line="260" w:lineRule="exact"/>
              <w:jc w:val="center"/>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11</w:t>
            </w:r>
          </w:p>
        </w:tc>
        <w:tc>
          <w:tcPr>
            <w:tcW w:w="3000" w:type="dxa"/>
            <w:noWrap w:val="0"/>
            <w:vAlign w:val="center"/>
          </w:tcPr>
          <w:p w14:paraId="7A2BFEE2">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p w14:paraId="74E8B496">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生产经营单位未按照规定进行应急预案修订的</w:t>
            </w:r>
          </w:p>
          <w:p w14:paraId="53315199">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p>
        </w:tc>
        <w:tc>
          <w:tcPr>
            <w:tcW w:w="2700" w:type="dxa"/>
            <w:noWrap w:val="0"/>
            <w:vAlign w:val="center"/>
          </w:tcPr>
          <w:p w14:paraId="5C0D8781">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1.非高危行业</w:t>
            </w:r>
          </w:p>
          <w:p w14:paraId="62D349BE">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2.首次被发现</w:t>
            </w:r>
          </w:p>
          <w:p w14:paraId="7F80B569">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3.及时改正</w:t>
            </w:r>
          </w:p>
          <w:p w14:paraId="20F0CFF2">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cs="宋体"/>
                <w:color w:val="auto"/>
                <w:kern w:val="0"/>
                <w:sz w:val="21"/>
                <w:szCs w:val="21"/>
                <w:lang w:eastAsia="zh-CN" w:bidi="ar-SA"/>
              </w:rPr>
            </w:pPr>
            <w:r>
              <w:rPr>
                <w:rFonts w:hint="eastAsia" w:ascii="宋体" w:cs="宋体"/>
                <w:color w:val="auto"/>
                <w:kern w:val="0"/>
                <w:sz w:val="21"/>
                <w:szCs w:val="21"/>
                <w:lang w:val="en-US" w:eastAsia="zh-CN" w:bidi="ar-SA"/>
              </w:rPr>
              <w:t>4.危害后果和社会影响轻微</w:t>
            </w:r>
          </w:p>
        </w:tc>
        <w:tc>
          <w:tcPr>
            <w:tcW w:w="7096" w:type="dxa"/>
            <w:noWrap w:val="0"/>
            <w:vAlign w:val="center"/>
          </w:tcPr>
          <w:p w14:paraId="799CD098">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违法依据】《生产安全事故应急预案管理办法》第三十六条规定：有下列情形之一的，应急预案应当及时修订并归档：（一）依据的法律、法规、规章、标准及上位预案中的有关规定发生重大变化的；（二）应急指挥机构及其职责发生调整的；（三）安全生产面临的风险发生重大变化的；（四）重要应急资源发生重大变化的；（五）在应急演练和事故应急救援中发现需要修订预案的重大问题的；（六）编制单位认为应当修订的其他情况。</w:t>
            </w:r>
          </w:p>
          <w:p w14:paraId="66810EAB">
            <w:pPr>
              <w:keepNext w:val="0"/>
              <w:keepLines w:val="0"/>
              <w:pageBreakBefore w:val="0"/>
              <w:widowControl/>
              <w:suppressAutoHyphens/>
              <w:kinsoku/>
              <w:wordWrap/>
              <w:overflowPunct/>
              <w:topLinePunct w:val="0"/>
              <w:autoSpaceDE/>
              <w:autoSpaceDN/>
              <w:bidi w:val="0"/>
              <w:adjustRightInd/>
              <w:snapToGrid/>
              <w:spacing w:line="260" w:lineRule="exact"/>
              <w:jc w:val="both"/>
              <w:textAlignment w:val="auto"/>
              <w:rPr>
                <w:rFonts w:hint="eastAsia" w:ascii="宋体" w:eastAsia="宋体" w:cs="宋体"/>
                <w:color w:val="auto"/>
                <w:kern w:val="0"/>
                <w:sz w:val="21"/>
                <w:szCs w:val="21"/>
                <w:lang w:val="en-US" w:eastAsia="zh-CN" w:bidi="ar-SA"/>
              </w:rPr>
            </w:pPr>
            <w:r>
              <w:rPr>
                <w:rFonts w:hint="eastAsia" w:ascii="宋体" w:eastAsia="宋体" w:cs="宋体"/>
                <w:color w:val="auto"/>
                <w:kern w:val="0"/>
                <w:sz w:val="21"/>
                <w:szCs w:val="21"/>
                <w:lang w:val="en-US" w:eastAsia="zh-CN" w:bidi="ar-SA"/>
              </w:rPr>
              <w:t>【处罚依据】《生产安全事故应急预案管理办法》第四十五条第一款第五项规定：生产经营单位有下列情形之一的，由县级以上人民政府应急管理部门责令限期改正，可以处1万元以上3万元以下的罚款；（五）未按照规定进行应急预案修订的；</w:t>
            </w:r>
          </w:p>
        </w:tc>
      </w:tr>
      <w:tr w14:paraId="1B7B3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noWrap w:val="0"/>
            <w:vAlign w:val="center"/>
          </w:tcPr>
          <w:p w14:paraId="37BB8F39">
            <w:pPr>
              <w:keepNext w:val="0"/>
              <w:keepLines w:val="0"/>
              <w:pageBreakBefore w:val="0"/>
              <w:widowControl/>
              <w:suppressAutoHyphens/>
              <w:kinsoku/>
              <w:wordWrap/>
              <w:overflowPunct/>
              <w:topLinePunct w:val="0"/>
              <w:autoSpaceDE/>
              <w:autoSpaceDN/>
              <w:adjustRightInd/>
              <w:snapToGrid/>
              <w:spacing w:line="260" w:lineRule="exact"/>
              <w:jc w:val="center"/>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12</w:t>
            </w:r>
          </w:p>
        </w:tc>
        <w:tc>
          <w:tcPr>
            <w:tcW w:w="3000" w:type="dxa"/>
            <w:noWrap w:val="0"/>
            <w:vAlign w:val="center"/>
          </w:tcPr>
          <w:p w14:paraId="08B835A4">
            <w:pPr>
              <w:keepNext w:val="0"/>
              <w:keepLines w:val="0"/>
              <w:pageBreakBefore w:val="0"/>
              <w:widowControl/>
              <w:suppressAutoHyphens/>
              <w:kinsoku/>
              <w:wordWrap/>
              <w:overflowPunct/>
              <w:topLinePunct w:val="0"/>
              <w:autoSpaceDE/>
              <w:autoSpaceDN/>
              <w:adjustRightInd/>
              <w:snapToGrid/>
              <w:spacing w:line="260" w:lineRule="exact"/>
              <w:rPr>
                <w:rFonts w:hint="eastAsia" w:ascii="宋体" w:eastAsia="宋体" w:cs="宋体"/>
                <w:color w:val="auto"/>
                <w:kern w:val="0"/>
                <w:sz w:val="21"/>
                <w:szCs w:val="21"/>
                <w:lang w:val="en-US" w:eastAsia="zh-CN" w:bidi="ar-SA"/>
              </w:rPr>
            </w:pPr>
            <w:r>
              <w:rPr>
                <w:rFonts w:hint="eastAsia" w:ascii="宋体" w:cs="宋体"/>
                <w:kern w:val="0"/>
                <w:szCs w:val="21"/>
                <w:lang w:bidi="ar-SA"/>
              </w:rPr>
              <w:t>生产经营单位未向从业人员通报事故隐患排查治理情况的</w:t>
            </w:r>
          </w:p>
        </w:tc>
        <w:tc>
          <w:tcPr>
            <w:tcW w:w="2700" w:type="dxa"/>
            <w:noWrap w:val="0"/>
            <w:vAlign w:val="center"/>
          </w:tcPr>
          <w:p w14:paraId="03905882">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1.非高危行业</w:t>
            </w:r>
          </w:p>
          <w:p w14:paraId="7E229975">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2.首次被发现</w:t>
            </w:r>
          </w:p>
          <w:p w14:paraId="67A881B7">
            <w:pPr>
              <w:keepNext w:val="0"/>
              <w:keepLines w:val="0"/>
              <w:pageBreakBefore w:val="0"/>
              <w:widowControl/>
              <w:suppressAutoHyphens/>
              <w:kinsoku/>
              <w:wordWrap/>
              <w:overflowPunct/>
              <w:topLinePunct w:val="0"/>
              <w:autoSpaceDE/>
              <w:autoSpaceDN/>
              <w:bidi w:val="0"/>
              <w:adjustRightInd/>
              <w:snapToGrid/>
              <w:spacing w:line="260" w:lineRule="exact"/>
              <w:ind w:firstLine="0"/>
              <w:jc w:val="both"/>
              <w:textAlignment w:val="auto"/>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3.及时改正</w:t>
            </w:r>
          </w:p>
          <w:p w14:paraId="57424C8D">
            <w:pPr>
              <w:keepNext w:val="0"/>
              <w:keepLines w:val="0"/>
              <w:pageBreakBefore w:val="0"/>
              <w:widowControl/>
              <w:suppressAutoHyphens/>
              <w:kinsoku/>
              <w:wordWrap/>
              <w:overflowPunct/>
              <w:topLinePunct w:val="0"/>
              <w:autoSpaceDE/>
              <w:autoSpaceDN/>
              <w:adjustRightInd/>
              <w:snapToGrid/>
              <w:spacing w:line="260" w:lineRule="exact"/>
              <w:rPr>
                <w:rFonts w:hint="eastAsia" w:ascii="宋体" w:cs="宋体"/>
                <w:color w:val="auto"/>
                <w:kern w:val="0"/>
                <w:sz w:val="21"/>
                <w:szCs w:val="21"/>
                <w:lang w:val="en-US" w:eastAsia="zh-CN" w:bidi="ar-SA"/>
              </w:rPr>
            </w:pPr>
            <w:r>
              <w:rPr>
                <w:rFonts w:hint="eastAsia" w:ascii="宋体" w:cs="宋体"/>
                <w:color w:val="auto"/>
                <w:kern w:val="0"/>
                <w:sz w:val="21"/>
                <w:szCs w:val="21"/>
                <w:lang w:val="en-US" w:eastAsia="zh-CN" w:bidi="ar-SA"/>
              </w:rPr>
              <w:t>4.危害后果和社会影响轻微</w:t>
            </w:r>
          </w:p>
        </w:tc>
        <w:tc>
          <w:tcPr>
            <w:tcW w:w="7096" w:type="dxa"/>
            <w:noWrap w:val="0"/>
            <w:vAlign w:val="center"/>
          </w:tcPr>
          <w:p w14:paraId="636B836B">
            <w:pPr>
              <w:keepNext w:val="0"/>
              <w:keepLines w:val="0"/>
              <w:pageBreakBefore w:val="0"/>
              <w:widowControl/>
              <w:suppressAutoHyphens/>
              <w:kinsoku/>
              <w:wordWrap/>
              <w:overflowPunct/>
              <w:topLinePunct w:val="0"/>
              <w:autoSpaceDE/>
              <w:autoSpaceDN/>
              <w:adjustRightInd/>
              <w:snapToGrid/>
              <w:spacing w:line="260" w:lineRule="exact"/>
              <w:rPr>
                <w:rFonts w:hint="eastAsia" w:ascii="宋体" w:cs="宋体"/>
                <w:kern w:val="0"/>
                <w:szCs w:val="21"/>
                <w:lang w:bidi="ar-SA"/>
              </w:rPr>
            </w:pPr>
            <w:r>
              <w:rPr>
                <w:rFonts w:hint="eastAsia" w:ascii="宋体" w:cs="宋体"/>
                <w:kern w:val="0"/>
                <w:szCs w:val="21"/>
                <w:lang w:bidi="ar-SA"/>
              </w:rPr>
              <w:t>【违法依据】《中华人民共和国安全生产法》第四十一条第二款规定：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r>
              <w:rPr>
                <w:rFonts w:hint="eastAsia" w:ascii="宋体" w:cs="宋体"/>
                <w:kern w:val="0"/>
                <w:szCs w:val="21"/>
                <w:lang w:bidi="ar-SA"/>
              </w:rPr>
              <w:pgNum/>
            </w:r>
          </w:p>
          <w:p w14:paraId="5DA05A4E">
            <w:pPr>
              <w:keepNext w:val="0"/>
              <w:keepLines w:val="0"/>
              <w:pageBreakBefore w:val="0"/>
              <w:widowControl/>
              <w:suppressAutoHyphens/>
              <w:kinsoku/>
              <w:wordWrap/>
              <w:overflowPunct/>
              <w:topLinePunct w:val="0"/>
              <w:autoSpaceDE/>
              <w:autoSpaceDN/>
              <w:adjustRightInd/>
              <w:snapToGrid/>
              <w:spacing w:line="260" w:lineRule="exact"/>
              <w:rPr>
                <w:rFonts w:hint="eastAsia" w:ascii="宋体" w:eastAsia="宋体" w:cs="宋体"/>
                <w:color w:val="auto"/>
                <w:kern w:val="0"/>
                <w:sz w:val="21"/>
                <w:szCs w:val="21"/>
                <w:lang w:val="en-US" w:eastAsia="zh-CN" w:bidi="ar-SA"/>
              </w:rPr>
            </w:pPr>
            <w:r>
              <w:rPr>
                <w:rFonts w:hint="eastAsia" w:ascii="宋体" w:cs="宋体"/>
                <w:kern w:val="0"/>
                <w:szCs w:val="21"/>
                <w:lang w:bidi="ar-SA"/>
              </w:rPr>
              <w:t>【处罚依据】《中华人民共和国安全生产法》第九十七条第五项规定：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r>
              <w:rPr>
                <w:rFonts w:hint="eastAsia" w:ascii="宋体" w:cs="宋体"/>
                <w:kern w:val="0"/>
                <w:szCs w:val="21"/>
                <w:lang w:bidi="ar-SA"/>
              </w:rPr>
              <w:pgNum/>
            </w:r>
            <w:r>
              <w:rPr>
                <w:rFonts w:hint="eastAsia" w:ascii="宋体" w:cs="宋体"/>
                <w:kern w:val="0"/>
                <w:szCs w:val="21"/>
                <w:lang w:bidi="ar-SA"/>
              </w:rPr>
              <w:t>（五）未将事故隐患排查治理情况如实记录或者未向从业人员通报的；</w:t>
            </w:r>
            <w:r>
              <w:pgNum/>
            </w:r>
          </w:p>
        </w:tc>
      </w:tr>
    </w:tbl>
    <w:p w14:paraId="55FC63B5"/>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7E7282-D2FC-4884-8F8F-F0024F88E32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D7FEA0E-D5E7-4643-8D00-5DDE894D2A02}"/>
  </w:font>
  <w:font w:name="方正超粗黑_GBK">
    <w:altName w:val="黑体"/>
    <w:panose1 w:val="02000000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embedRegular r:id="rId3" w:fontKey="{71A43573-005F-443B-8C0D-8DFE6036F181}"/>
  </w:font>
  <w:font w:name="方正小标宋简体">
    <w:panose1 w:val="02000000000000000000"/>
    <w:charset w:val="86"/>
    <w:family w:val="script"/>
    <w:pitch w:val="default"/>
    <w:sig w:usb0="00000001" w:usb1="08000000" w:usb2="00000000" w:usb3="00000000" w:csb0="00040000" w:csb1="00000000"/>
    <w:embedRegular r:id="rId4" w:fontKey="{3C870314-24BB-43D7-84DE-127AD736C36A}"/>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kNDJhMDQxY2IyNGU5YzVlNTAwZGYxNmYzMmYxMDQifQ=="/>
  </w:docVars>
  <w:rsids>
    <w:rsidRoot w:val="799D3E82"/>
    <w:rsid w:val="799D3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next w:val="5"/>
    <w:qFormat/>
    <w:uiPriority w:val="0"/>
    <w:pPr>
      <w:ind w:firstLine="200" w:firstLineChars="200"/>
    </w:pPr>
    <w:rPr>
      <w:rFonts w:ascii="Calibri" w:hAnsi="Calibri" w:eastAsia="仿宋_GB2312" w:cs="Times New Roman"/>
      <w:sz w:val="32"/>
      <w:lang w:bidi="ar-SA"/>
    </w:rPr>
  </w:style>
  <w:style w:type="paragraph" w:styleId="5">
    <w:name w:val="toc 2"/>
    <w:basedOn w:val="1"/>
    <w:next w:val="1"/>
    <w:unhideWhenUsed/>
    <w:qFormat/>
    <w:uiPriority w:val="39"/>
    <w:pPr>
      <w:ind w:left="420" w:left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2024-08-01T02:49:00Z</dcterms:created>
  <dc:creator>周</dc:creator>
  <cp:lastModifiedBy>周</cp:lastModifiedBy>
  <dcterms:modified xsi:type="dcterms:W3CDTF">2024-08-01T02:50:02Z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3AB2E514457E46E7840510256D06DD77_11</vt:lpwstr>
  </property>
</Properties>
</file>