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54514">
      <w:pPr>
        <w:spacing w:line="576" w:lineRule="exact"/>
        <w:ind w:firstLine="640" w:firstLineChars="200"/>
        <w:jc w:val="both"/>
        <w:rPr>
          <w:rFonts w:hint="eastAsia" w:ascii="仿宋" w:hAnsi="仿宋" w:eastAsia="仿宋" w:cs="仿宋"/>
          <w:sz w:val="32"/>
          <w:szCs w:val="32"/>
          <w:lang w:val="en-US" w:eastAsia="zh-CN"/>
        </w:rPr>
      </w:pPr>
    </w:p>
    <w:p w14:paraId="34DF5999">
      <w:pPr>
        <w:spacing w:line="576" w:lineRule="exact"/>
        <w:ind w:firstLine="640" w:firstLineChars="200"/>
        <w:jc w:val="both"/>
        <w:rPr>
          <w:rFonts w:hint="eastAsia" w:ascii="仿宋" w:hAnsi="仿宋" w:eastAsia="仿宋" w:cs="仿宋"/>
          <w:sz w:val="32"/>
          <w:szCs w:val="32"/>
          <w:lang w:val="en-US" w:eastAsia="zh-CN"/>
        </w:rPr>
      </w:pPr>
    </w:p>
    <w:p w14:paraId="0FA2BE4C">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印发《靖宇县</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衔接</w:t>
      </w:r>
      <w:r>
        <w:rPr>
          <w:rFonts w:hint="eastAsia" w:ascii="方正小标宋简体" w:hAnsi="方正小标宋简体" w:eastAsia="方正小标宋简体" w:cs="方正小标宋简体"/>
          <w:sz w:val="44"/>
          <w:szCs w:val="44"/>
        </w:rPr>
        <w:t>资金</w:t>
      </w:r>
    </w:p>
    <w:p w14:paraId="667AD6CD">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项目（调整）计划》的通知</w:t>
      </w:r>
    </w:p>
    <w:p w14:paraId="4C1C9593">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靖农组发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lang w:val="en-US" w:eastAsia="zh-CN"/>
        </w:rPr>
        <w:t>24〕65号</w:t>
      </w:r>
    </w:p>
    <w:p w14:paraId="68750FD9">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hAnsi="仿宋_GB2312" w:eastAsia="仿宋_GB2312" w:cs="仿宋_GB2312"/>
          <w:sz w:val="32"/>
          <w:szCs w:val="32"/>
          <w:lang w:val="en-US" w:eastAsia="zh-CN"/>
        </w:rPr>
      </w:pPr>
    </w:p>
    <w:p w14:paraId="23372033">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lang w:eastAsia="zh-CN"/>
        </w:rPr>
      </w:pPr>
    </w:p>
    <w:p w14:paraId="7B6DF304">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各乡镇人民政府，县政府有关部门：</w:t>
      </w:r>
    </w:p>
    <w:p w14:paraId="61C6893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现将《靖宇县</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年衔接资金项目（调整）计划》印发给你们，请认真遵照执行。</w:t>
      </w:r>
    </w:p>
    <w:p w14:paraId="01563444">
      <w:pPr>
        <w:pStyle w:val="7"/>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lang w:val="en-US" w:eastAsia="zh-CN"/>
        </w:rPr>
      </w:pPr>
    </w:p>
    <w:p w14:paraId="4B4D52EF">
      <w:pPr>
        <w:pStyle w:val="7"/>
        <w:jc w:val="right"/>
        <w:rPr>
          <w:rFonts w:hint="eastAsia" w:ascii="仿宋_GB2312" w:hAnsi="仿宋_GB2312" w:eastAsia="仿宋_GB2312" w:cs="仿宋_GB2312"/>
          <w:sz w:val="32"/>
          <w:szCs w:val="40"/>
          <w:lang w:val="en-US" w:eastAsia="zh-CN"/>
        </w:rPr>
      </w:pPr>
    </w:p>
    <w:p w14:paraId="4316273B">
      <w:pPr>
        <w:pStyle w:val="7"/>
        <w:jc w:val="righ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中共靖宇县委农村工作领导小组   </w:t>
      </w:r>
    </w:p>
    <w:p w14:paraId="68D69095">
      <w:pPr>
        <w:pStyle w:val="7"/>
        <w:jc w:val="righ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2024年11月11日</w:t>
      </w:r>
    </w:p>
    <w:p w14:paraId="6B52DB5B">
      <w:pPr>
        <w:pStyle w:val="7"/>
        <w:jc w:val="right"/>
        <w:rPr>
          <w:rFonts w:hint="eastAsia" w:ascii="仿宋_GB2312" w:hAnsi="仿宋_GB2312" w:eastAsia="仿宋_GB2312" w:cs="仿宋_GB2312"/>
          <w:sz w:val="32"/>
          <w:szCs w:val="40"/>
          <w:lang w:val="en-US" w:eastAsia="zh-CN"/>
        </w:rPr>
      </w:pPr>
    </w:p>
    <w:p w14:paraId="54D450A2">
      <w:pPr>
        <w:pStyle w:val="7"/>
        <w:jc w:val="right"/>
        <w:rPr>
          <w:rFonts w:hint="eastAsia" w:ascii="仿宋_GB2312" w:hAnsi="仿宋_GB2312" w:eastAsia="仿宋_GB2312" w:cs="仿宋_GB2312"/>
          <w:sz w:val="32"/>
          <w:szCs w:val="40"/>
          <w:lang w:val="en-US" w:eastAsia="zh-CN"/>
        </w:rPr>
      </w:pPr>
    </w:p>
    <w:p w14:paraId="44BD509A">
      <w:pPr>
        <w:pStyle w:val="7"/>
        <w:jc w:val="right"/>
        <w:rPr>
          <w:rFonts w:hint="eastAsia" w:ascii="仿宋_GB2312" w:hAnsi="仿宋_GB2312" w:eastAsia="仿宋_GB2312" w:cs="仿宋_GB2312"/>
          <w:sz w:val="32"/>
          <w:szCs w:val="40"/>
          <w:lang w:val="en-US" w:eastAsia="zh-CN"/>
        </w:rPr>
      </w:pPr>
    </w:p>
    <w:p w14:paraId="31E0A9C3">
      <w:pPr>
        <w:pStyle w:val="7"/>
        <w:jc w:val="right"/>
        <w:rPr>
          <w:rFonts w:hint="eastAsia" w:ascii="仿宋_GB2312" w:hAnsi="仿宋_GB2312" w:eastAsia="仿宋_GB2312" w:cs="仿宋_GB2312"/>
          <w:sz w:val="32"/>
          <w:szCs w:val="40"/>
          <w:lang w:val="en-US" w:eastAsia="zh-CN"/>
        </w:rPr>
      </w:pPr>
    </w:p>
    <w:p w14:paraId="583E4E5F">
      <w:pPr>
        <w:pStyle w:val="7"/>
        <w:jc w:val="right"/>
        <w:rPr>
          <w:rFonts w:hint="eastAsia" w:ascii="仿宋_GB2312" w:hAnsi="仿宋_GB2312" w:eastAsia="仿宋_GB2312" w:cs="仿宋_GB2312"/>
          <w:sz w:val="32"/>
          <w:szCs w:val="40"/>
          <w:lang w:val="en-US" w:eastAsia="zh-CN"/>
        </w:rPr>
      </w:pPr>
    </w:p>
    <w:p w14:paraId="03458821">
      <w:pPr>
        <w:pStyle w:val="7"/>
        <w:jc w:val="right"/>
        <w:rPr>
          <w:rFonts w:hint="eastAsia" w:ascii="仿宋_GB2312" w:hAnsi="仿宋_GB2312" w:eastAsia="仿宋_GB2312" w:cs="仿宋_GB2312"/>
          <w:sz w:val="32"/>
          <w:szCs w:val="40"/>
          <w:lang w:val="en-US" w:eastAsia="zh-CN"/>
        </w:rPr>
      </w:pPr>
    </w:p>
    <w:p w14:paraId="1F603794">
      <w:pPr>
        <w:pStyle w:val="5"/>
        <w:keepNext w:val="0"/>
        <w:keepLines w:val="0"/>
        <w:pageBreakBefore w:val="0"/>
        <w:widowControl w:val="0"/>
        <w:kinsoku/>
        <w:wordWrap/>
        <w:overflowPunct/>
        <w:topLinePunct w:val="0"/>
        <w:autoSpaceDE/>
        <w:autoSpaceDN/>
        <w:bidi w:val="0"/>
        <w:adjustRightInd/>
        <w:snapToGrid w:val="0"/>
        <w:spacing w:after="0"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Style w:val="16"/>
          <w:rFonts w:hint="eastAsia" w:ascii="方正小标宋简体" w:hAnsi="方正小标宋简体" w:eastAsia="方正小标宋简体" w:cs="方正小标宋简体"/>
          <w:b w:val="0"/>
          <w:bCs/>
        </w:rPr>
        <w:t>靖宇县20</w:t>
      </w:r>
      <w:r>
        <w:rPr>
          <w:rStyle w:val="16"/>
          <w:rFonts w:hint="eastAsia" w:ascii="方正小标宋简体" w:hAnsi="方正小标宋简体" w:eastAsia="方正小标宋简体" w:cs="方正小标宋简体"/>
          <w:b w:val="0"/>
          <w:bCs/>
          <w:lang w:val="en-US" w:eastAsia="zh-CN"/>
        </w:rPr>
        <w:t>24</w:t>
      </w:r>
      <w:r>
        <w:rPr>
          <w:rStyle w:val="16"/>
          <w:rFonts w:hint="eastAsia" w:ascii="方正小标宋简体" w:hAnsi="方正小标宋简体" w:eastAsia="方正小标宋简体" w:cs="方正小标宋简体"/>
          <w:b w:val="0"/>
          <w:bCs/>
        </w:rPr>
        <w:t>年</w:t>
      </w:r>
      <w:r>
        <w:rPr>
          <w:rStyle w:val="16"/>
          <w:rFonts w:hint="eastAsia" w:ascii="方正小标宋简体" w:hAnsi="方正小标宋简体" w:eastAsia="方正小标宋简体" w:cs="方正小标宋简体"/>
          <w:b w:val="0"/>
          <w:bCs/>
          <w:lang w:eastAsia="zh-CN"/>
        </w:rPr>
        <w:t>衔接资金项目（调整）计划</w:t>
      </w:r>
    </w:p>
    <w:p w14:paraId="240DCE5E">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rPr>
      </w:pPr>
    </w:p>
    <w:p w14:paraId="6B1C68F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为贯彻落实《中共中央国务院关于实现巩固拓展脱贫攻坚成果同乡村振兴有效衔接的意见》《中共吉林省委吉林省人民政府关于实现巩固拓展脱贫攻坚成果同乡村振兴有效衔接的实施意见》和《吉林省</w:t>
      </w:r>
      <w:r>
        <w:rPr>
          <w:rFonts w:hint="eastAsia" w:ascii="仿宋_GB2312" w:hAnsi="仿宋_GB2312" w:eastAsia="仿宋_GB2312" w:cs="仿宋_GB2312"/>
          <w:sz w:val="32"/>
          <w:szCs w:val="32"/>
          <w:lang w:eastAsia="zh-CN"/>
        </w:rPr>
        <w:t>财政衔接推进乡村振兴补助资金管理实施办法</w:t>
      </w:r>
      <w:r>
        <w:rPr>
          <w:rFonts w:hint="eastAsia" w:ascii="仿宋_GB2312" w:hAnsi="仿宋_GB2312" w:eastAsia="仿宋_GB2312" w:cs="仿宋_GB2312"/>
          <w:sz w:val="32"/>
          <w:szCs w:val="32"/>
        </w:rPr>
        <w:t>》精神和相关要求，结合</w:t>
      </w:r>
      <w:r>
        <w:rPr>
          <w:rFonts w:hint="eastAsia" w:ascii="仿宋_GB2312" w:hAnsi="仿宋_GB2312" w:eastAsia="仿宋_GB2312" w:cs="仿宋_GB2312"/>
          <w:sz w:val="32"/>
          <w:szCs w:val="32"/>
          <w:lang w:val="en-US" w:eastAsia="zh-CN"/>
        </w:rPr>
        <w:t>我县到位资金规模和项目实施情况</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p>
    <w:p w14:paraId="3085E243">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一、</w:t>
      </w:r>
      <w:r>
        <w:rPr>
          <w:rFonts w:hint="eastAsia" w:ascii="黑体" w:hAnsi="黑体" w:eastAsia="黑体"/>
          <w:sz w:val="32"/>
          <w:szCs w:val="32"/>
          <w:lang w:eastAsia="zh-CN"/>
        </w:rPr>
        <w:t>建设目的</w:t>
      </w:r>
    </w:p>
    <w:p w14:paraId="1094F27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深入贯彻</w:t>
      </w:r>
      <w:r>
        <w:rPr>
          <w:rFonts w:hint="eastAsia" w:ascii="仿宋_GB2312" w:hAnsi="仿宋_GB2312" w:eastAsia="仿宋_GB2312" w:cs="仿宋_GB2312"/>
          <w:sz w:val="32"/>
          <w:szCs w:val="32"/>
          <w:lang w:eastAsia="zh-CN"/>
        </w:rPr>
        <w:t>党的二十大精神和</w:t>
      </w:r>
      <w:r>
        <w:rPr>
          <w:rFonts w:hint="eastAsia" w:ascii="仿宋_GB2312" w:hAnsi="仿宋_GB2312" w:eastAsia="仿宋_GB2312" w:cs="仿宋_GB2312"/>
          <w:sz w:val="32"/>
          <w:szCs w:val="32"/>
        </w:rPr>
        <w:t>习近平总书记对“三农”工作的重要</w:t>
      </w:r>
      <w:r>
        <w:rPr>
          <w:rFonts w:hint="eastAsia" w:ascii="仿宋_GB2312" w:hAnsi="仿宋_GB2312" w:eastAsia="仿宋_GB2312" w:cs="仿宋_GB2312"/>
          <w:sz w:val="32"/>
          <w:szCs w:val="32"/>
          <w:lang w:eastAsia="zh-CN"/>
        </w:rPr>
        <w:t>论述以及</w:t>
      </w:r>
      <w:r>
        <w:rPr>
          <w:rFonts w:hint="eastAsia" w:ascii="仿宋_GB2312" w:hAnsi="仿宋_GB2312" w:eastAsia="仿宋_GB2312" w:cs="仿宋_GB2312"/>
          <w:sz w:val="32"/>
          <w:szCs w:val="32"/>
        </w:rPr>
        <w:t>中央农村工作会议精神，根据我县巩固拓展脱贫攻坚成果和全面推进乡村振兴现实需要，以重点项目为</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精准实施产业帮扶，</w:t>
      </w:r>
      <w:r>
        <w:rPr>
          <w:rFonts w:hint="eastAsia" w:ascii="仿宋_GB2312" w:hAnsi="仿宋_GB2312" w:eastAsia="仿宋_GB2312" w:cs="仿宋_GB2312"/>
          <w:b w:val="0"/>
          <w:bCs w:val="0"/>
          <w:color w:val="auto"/>
          <w:sz w:val="32"/>
          <w:szCs w:val="32"/>
          <w:lang w:val="en-US" w:eastAsia="zh-CN"/>
        </w:rPr>
        <w:t>培树一批具有靖宇特色的示范引领村，</w:t>
      </w:r>
      <w:r>
        <w:rPr>
          <w:rFonts w:hint="eastAsia" w:ascii="仿宋" w:hAnsi="仿宋" w:eastAsia="仿宋" w:cs="仿宋"/>
          <w:sz w:val="32"/>
          <w:szCs w:val="32"/>
          <w:lang w:val="en-US" w:eastAsia="zh-CN"/>
        </w:rPr>
        <w:t>着力提升项目建设综合效益，</w:t>
      </w:r>
      <w:r>
        <w:rPr>
          <w:rFonts w:hint="eastAsia" w:ascii="仿宋_GB2312" w:hAnsi="仿宋_GB2312" w:eastAsia="仿宋_GB2312" w:cs="仿宋_GB2312"/>
          <w:sz w:val="32"/>
          <w:szCs w:val="32"/>
          <w:lang w:eastAsia="zh-CN"/>
        </w:rPr>
        <w:t>增强脱贫群众内生发展动力，</w:t>
      </w:r>
      <w:r>
        <w:rPr>
          <w:rFonts w:hint="eastAsia" w:ascii="仿宋_GB2312" w:hAnsi="仿宋_GB2312" w:eastAsia="仿宋_GB2312" w:cs="仿宋_GB2312"/>
          <w:sz w:val="32"/>
          <w:szCs w:val="32"/>
        </w:rPr>
        <w:t>防止返贫致贫。</w:t>
      </w:r>
    </w:p>
    <w:p w14:paraId="29DE98A6">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建设任务</w:t>
      </w:r>
    </w:p>
    <w:p w14:paraId="2426531E">
      <w:pPr>
        <w:pStyle w:val="4"/>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我县已到位各级衔接资金10883万元（中省级衔接资金9893万元，县级衔接资金990万元）。还有2022</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2023年度结余资金661.07万元，也要安排用于资金不足的续建项目上。因此，对年初的《靖宇县2024年衔接资金项目计划》进行</w:t>
      </w:r>
      <w:r>
        <w:rPr>
          <w:rFonts w:hint="eastAsia" w:ascii="仿宋_GB2312" w:hAnsi="仿宋_GB2312" w:cs="仿宋_GB2312"/>
          <w:kern w:val="2"/>
          <w:sz w:val="32"/>
          <w:szCs w:val="32"/>
          <w:lang w:val="en-US" w:eastAsia="zh-CN" w:bidi="ar-SA"/>
        </w:rPr>
        <w:t>了</w:t>
      </w:r>
      <w:r>
        <w:rPr>
          <w:rFonts w:hint="eastAsia" w:ascii="仿宋_GB2312" w:hAnsi="仿宋_GB2312" w:eastAsia="仿宋_GB2312" w:cs="仿宋_GB2312"/>
          <w:kern w:val="2"/>
          <w:sz w:val="32"/>
          <w:szCs w:val="32"/>
          <w:lang w:val="en-US" w:eastAsia="zh-CN" w:bidi="ar-SA"/>
        </w:rPr>
        <w:t>调整。</w:t>
      </w:r>
      <w:r>
        <w:rPr>
          <w:rFonts w:hint="eastAsia" w:ascii="仿宋_GB2312" w:hAnsi="仿宋_GB2312" w:cs="仿宋_GB2312"/>
          <w:sz w:val="32"/>
          <w:szCs w:val="32"/>
          <w:lang w:eastAsia="zh-CN"/>
        </w:rPr>
        <w:t>调整后，年度计划总投资</w:t>
      </w:r>
      <w:r>
        <w:rPr>
          <w:rFonts w:hint="eastAsia" w:ascii="仿宋_GB2312" w:hAnsi="仿宋_GB2312" w:cs="仿宋_GB2312"/>
          <w:sz w:val="32"/>
          <w:szCs w:val="32"/>
          <w:lang w:val="en-US" w:eastAsia="zh-CN"/>
        </w:rPr>
        <w:t>12829.89</w:t>
      </w:r>
      <w:r>
        <w:rPr>
          <w:rFonts w:hint="eastAsia" w:ascii="仿宋_GB2312" w:hAnsi="仿宋_GB2312" w:cs="仿宋_GB2312"/>
          <w:sz w:val="32"/>
          <w:szCs w:val="32"/>
          <w:lang w:eastAsia="zh-CN"/>
        </w:rPr>
        <w:t>万元，其中：各级衔接资金10883万元，2022—2023年度结余资金661.07万元，光伏资金1100万元，其他资金</w:t>
      </w:r>
      <w:r>
        <w:rPr>
          <w:rFonts w:hint="eastAsia" w:ascii="仿宋_GB2312" w:hAnsi="仿宋_GB2312" w:cs="仿宋_GB2312"/>
          <w:sz w:val="32"/>
          <w:szCs w:val="32"/>
          <w:lang w:val="en-US" w:eastAsia="zh-CN"/>
        </w:rPr>
        <w:t>185.82</w:t>
      </w:r>
      <w:r>
        <w:rPr>
          <w:rFonts w:hint="eastAsia" w:ascii="仿宋_GB2312" w:hAnsi="仿宋_GB2312" w:cs="仿宋_GB2312"/>
          <w:sz w:val="32"/>
          <w:szCs w:val="32"/>
          <w:lang w:eastAsia="zh-CN"/>
        </w:rPr>
        <w:t>万元。共实施项目三大类53个，</w:t>
      </w:r>
      <w:r>
        <w:rPr>
          <w:rFonts w:hint="eastAsia" w:ascii="仿宋_GB2312" w:hAnsi="仿宋_GB2312" w:cs="仿宋_GB2312"/>
          <w:sz w:val="32"/>
          <w:szCs w:val="32"/>
          <w:lang w:val="en-US" w:eastAsia="zh-CN"/>
        </w:rPr>
        <w:t>其中：</w:t>
      </w:r>
      <w:r>
        <w:rPr>
          <w:rFonts w:hint="eastAsia" w:ascii="仿宋_GB2312" w:hAnsi="仿宋_GB2312" w:eastAsia="仿宋_GB2312" w:cs="仿宋_GB2312"/>
          <w:sz w:val="32"/>
          <w:szCs w:val="32"/>
          <w:lang w:val="en-US" w:eastAsia="zh-CN"/>
        </w:rPr>
        <w:t>产业</w:t>
      </w:r>
      <w:r>
        <w:rPr>
          <w:rFonts w:hint="eastAsia" w:ascii="仿宋_GB2312" w:hAnsi="仿宋_GB2312" w:cs="仿宋_GB2312"/>
          <w:sz w:val="32"/>
          <w:szCs w:val="32"/>
          <w:lang w:val="en-US" w:eastAsia="zh-CN"/>
        </w:rPr>
        <w:t>及配套</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highlight w:val="none"/>
          <w:lang w:val="en-US" w:eastAsia="zh-CN"/>
        </w:rPr>
        <w:t>目</w:t>
      </w:r>
      <w:r>
        <w:rPr>
          <w:rFonts w:hint="eastAsia" w:ascii="仿宋_GB2312" w:hAnsi="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val="en-US" w:eastAsia="zh-CN"/>
        </w:rPr>
        <w:t>个，</w:t>
      </w:r>
      <w:r>
        <w:rPr>
          <w:rFonts w:hint="eastAsia" w:ascii="仿宋_GB2312" w:hAnsi="仿宋_GB2312" w:cs="仿宋_GB2312"/>
          <w:sz w:val="32"/>
          <w:szCs w:val="32"/>
          <w:highlight w:val="none"/>
          <w:lang w:val="en-US" w:eastAsia="zh-CN"/>
        </w:rPr>
        <w:t>基础设施项目18个，其他项目9个。</w:t>
      </w:r>
      <w:r>
        <w:rPr>
          <w:rFonts w:hint="eastAsia" w:ascii="仿宋_GB2312" w:hAnsi="仿宋_GB2312" w:eastAsia="仿宋_GB2312" w:cs="仿宋_GB2312"/>
          <w:sz w:val="32"/>
          <w:szCs w:val="32"/>
          <w:lang w:val="en-US" w:eastAsia="zh-CN"/>
        </w:rPr>
        <w:t>具体情况如下：</w:t>
      </w:r>
    </w:p>
    <w:p w14:paraId="61CCAD5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（一）产业项目26个，计划总投资7383.80万元，其中：安排衔接资金6313.58万元，2022—2023年度结余资金63.22万元，村级光伏收益资金1007万元。</w:t>
      </w:r>
    </w:p>
    <w:p w14:paraId="2190A330">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1.资产收益项目7个，安排衔接资金4018.87万元，</w:t>
      </w:r>
      <w:r>
        <w:rPr>
          <w:rFonts w:hint="eastAsia" w:ascii="仿宋_GB2312" w:hAnsi="仿宋_GB2312" w:eastAsia="仿宋_GB2312" w:cs="仿宋_GB2312"/>
          <w:sz w:val="32"/>
          <w:szCs w:val="32"/>
          <w:lang w:val="en-US" w:eastAsia="zh-CN"/>
        </w:rPr>
        <w:t>2022—2023年度结余资金63.22万元，村级光伏收益资金1007万元。</w:t>
      </w:r>
    </w:p>
    <w:p w14:paraId="607D825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2.产业发展配套设施项目3个，安排衔接资金300万元。</w:t>
      </w:r>
    </w:p>
    <w:p w14:paraId="5BD37F6F">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3.因户施策、以奖代补等庭院经济补贴项目11个，安排衔接资金730.74万元。</w:t>
      </w:r>
    </w:p>
    <w:p w14:paraId="743A9087">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4.扶持发展新型农村集体经济项目1个，安排衔接资金320万元。</w:t>
      </w:r>
    </w:p>
    <w:p w14:paraId="1250CBD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5.易地搬迁后续扶持项目1个，安排衔接资金436万元。</w:t>
      </w:r>
    </w:p>
    <w:p w14:paraId="2F67C75E">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6.小额贷款贴息项目1个，安排衔接资金194.97万元。</w:t>
      </w:r>
    </w:p>
    <w:p w14:paraId="25BA433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7.吉乡农创园项目1个，安排衔接资金100万元。</w:t>
      </w:r>
    </w:p>
    <w:p w14:paraId="7673E09E">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8.欠发达国有林场巩固提升项目1个，安排衔接资金213万元。</w:t>
      </w:r>
    </w:p>
    <w:p w14:paraId="3468D6D7">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（二）基础设施项目18个，计划总投资5308.69万元，其中：安排衔接资金4432.02万元，2022—2023年度结余资金597.85万元，村级光伏收益资金93万元，其他资金185.82万元。</w:t>
      </w:r>
    </w:p>
    <w:p w14:paraId="51DCCEC1">
      <w:pPr>
        <w:keepNext w:val="0"/>
        <w:keepLines w:val="0"/>
        <w:pageBreakBefore w:val="0"/>
        <w:widowControl w:val="0"/>
        <w:kinsoku/>
        <w:wordWrap/>
        <w:overflowPunct/>
        <w:topLinePunct/>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1.农村基础设施项目6个，安排衔接资金3152.02万元，2022—2023年度结余资金597.85万元，村级光伏收益资金93万元，其他资金185.82万元。</w:t>
      </w:r>
    </w:p>
    <w:p w14:paraId="1465D52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2.千村美丽创建村项目12个，安排衔接资金1280万元。</w:t>
      </w:r>
    </w:p>
    <w:p w14:paraId="716ED487">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（三）其他项目9个，计划总投资137.40万元，安排衔接资金137.40万元。</w:t>
      </w:r>
    </w:p>
    <w:p w14:paraId="10D52BB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1.雨露计划项目8个，安排衔接资金69.9万元。</w:t>
      </w:r>
    </w:p>
    <w:p w14:paraId="661FE0D7">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2.资金补助项目1个，安排衔接资金67.5万元。</w:t>
      </w:r>
    </w:p>
    <w:p w14:paraId="46B46DA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三、特别事项</w:t>
      </w:r>
    </w:p>
    <w:p w14:paraId="116521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u w:val="none"/>
          <w:lang w:val="en-US" w:eastAsia="zh-CN"/>
        </w:rPr>
        <w:t>计划调整后，部分项目资金还会有所变化。一是一些以奖代补和</w:t>
      </w:r>
      <w:r>
        <w:rPr>
          <w:rFonts w:hint="eastAsia" w:ascii="仿宋_GB2312" w:hAnsi="仿宋_GB2312" w:eastAsia="仿宋_GB2312" w:cs="仿宋_GB2312"/>
          <w:kern w:val="2"/>
          <w:sz w:val="32"/>
          <w:szCs w:val="32"/>
          <w:lang w:val="en-US" w:eastAsia="zh-CN" w:bidi="ar-SA"/>
        </w:rPr>
        <w:t>务工补助、帮扶车间补助</w:t>
      </w:r>
      <w:r>
        <w:rPr>
          <w:rFonts w:hint="eastAsia" w:ascii="仿宋_GB2312" w:hAnsi="仿宋_GB2312" w:eastAsia="仿宋_GB2312" w:cs="仿宋_GB2312"/>
          <w:sz w:val="32"/>
          <w:szCs w:val="32"/>
          <w:u w:val="none"/>
          <w:lang w:val="en-US" w:eastAsia="zh-CN"/>
        </w:rPr>
        <w:t>等项目的计划投资只是预估数，要到核实发放才能最终确定；二是对项目财政竣工结算审核（或资金支付完毕）的结余资金或因项目进度无法形成实际支出的资金，按照产业资金占比情况，协助县财政局需调整至有资金缺口的项目或重新安排到能够形成实际支出的项目上。</w:t>
      </w:r>
    </w:p>
    <w:p w14:paraId="6376CE1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四、有关要求</w:t>
      </w:r>
    </w:p>
    <w:p w14:paraId="72AB900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快完成年度建设任务。要对年度项目实施计划进行全面排查，对未按计划完成建设任务的，要在保证工程质量的基础上加快工作节奏，实现预期目标；对已完工项目要加快竣工验收、按期完成结算和决算等工作，及时组织确权移交，落实管护责任，确保按时发挥效益。</w:t>
      </w:r>
    </w:p>
    <w:p w14:paraId="32171C8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加快完成年度预算执行。在保证资金拨付材料完整和手续齐全的前提下，及时提交拨款申请，并在年度决算前完成资金拨付，形成实际支出，确保达到年度资金绩效评价及考核指标要求。坚决防止因拖欠或滞拨项目工程款，引发上访问题；对到户类项目，要全面梳理各类奖补政策，及时兑现，坚决杜绝挤占、挪用、拖欠、克扣现象。严禁为赶进度，以拨代支、超进度拨款。</w:t>
      </w:r>
      <w:r>
        <w:rPr>
          <w:rFonts w:hint="eastAsia" w:ascii="仿宋_GB2312" w:hAnsi="仿宋_GB2312" w:eastAsia="仿宋_GB2312" w:cs="仿宋_GB2312"/>
          <w:sz w:val="32"/>
          <w:szCs w:val="32"/>
          <w:lang w:val="en-US" w:eastAsia="zh-CN"/>
        </w:rPr>
        <w:t xml:space="preserve">  </w:t>
      </w:r>
    </w:p>
    <w:p w14:paraId="5989D03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三是加快开展年度资金绩效评价自评。对照《关于修订调整衔接推进乡村振兴补助资金绩效评价相关指标的通知》（吉财村〔202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669</w:t>
      </w:r>
      <w:r>
        <w:rPr>
          <w:rFonts w:hint="eastAsia" w:ascii="仿宋_GB2312" w:hAnsi="仿宋_GB2312" w:eastAsia="仿宋_GB2312" w:cs="仿宋_GB2312"/>
          <w:sz w:val="32"/>
          <w:szCs w:val="32"/>
          <w:lang w:eastAsia="zh-CN"/>
        </w:rPr>
        <w:t>号），全面梳理</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衔接资金使用管理各项工作，开展衔接资金绩效评价自评，参照项目档案和材料模板，做好资金项目及档案材料梳理完善，防止出现关键资料缺失、程序履行不规范、时间逻辑颠倒等问题，做好年度资金绩效评价考核准备。</w:t>
      </w:r>
    </w:p>
    <w:p w14:paraId="70CF035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14:paraId="26005FC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靖宇县2024年度衔接资金项目（调整）计划表</w:t>
      </w:r>
    </w:p>
    <w:p w14:paraId="4D46B65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289353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1833E5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0A9D43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6B4FEE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53DDFD6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4020D4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38569E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24A669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7BDFD9F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2063C77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2DCBD49C">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5D00F426">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3B03751D">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12"/>
        <w:tblW w:w="230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1625"/>
        <w:gridCol w:w="649"/>
        <w:gridCol w:w="930"/>
        <w:gridCol w:w="2558"/>
        <w:gridCol w:w="1716"/>
        <w:gridCol w:w="1504"/>
        <w:gridCol w:w="1316"/>
        <w:gridCol w:w="1206"/>
        <w:gridCol w:w="1106"/>
        <w:gridCol w:w="1106"/>
        <w:gridCol w:w="1116"/>
        <w:gridCol w:w="1101"/>
        <w:gridCol w:w="1096"/>
        <w:gridCol w:w="1063"/>
        <w:gridCol w:w="1192"/>
        <w:gridCol w:w="1054"/>
        <w:gridCol w:w="1021"/>
        <w:gridCol w:w="1054"/>
      </w:tblGrid>
      <w:tr w14:paraId="0204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3041" w:type="dxa"/>
            <w:gridSpan w:val="19"/>
            <w:tcBorders>
              <w:top w:val="nil"/>
              <w:left w:val="nil"/>
              <w:bottom w:val="nil"/>
              <w:right w:val="nil"/>
            </w:tcBorders>
            <w:shd w:val="clear" w:color="auto" w:fill="auto"/>
            <w:vAlign w:val="center"/>
          </w:tcPr>
          <w:p w14:paraId="3825241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靖宇县2024年度衔接资金项目（调整）计划表</w:t>
            </w:r>
          </w:p>
        </w:tc>
      </w:tr>
      <w:tr w14:paraId="55FA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78E5">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1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063C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项目基本信息</w:t>
            </w:r>
          </w:p>
        </w:tc>
        <w:tc>
          <w:tcPr>
            <w:tcW w:w="5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B943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项目计划投资（万元）</w:t>
            </w:r>
          </w:p>
        </w:tc>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7B36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受益对象信息</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（人次）</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6556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项目绩效目标</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3F8B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利益联结机制</w:t>
            </w:r>
          </w:p>
        </w:tc>
      </w:tr>
      <w:tr w14:paraId="249D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F49D">
            <w:pPr>
              <w:jc w:val="center"/>
              <w:rPr>
                <w:rFonts w:hint="eastAsia" w:ascii="黑体" w:hAnsi="宋体" w:eastAsia="黑体" w:cs="黑体"/>
                <w:i w:val="0"/>
                <w:iCs w:val="0"/>
                <w:color w:val="000000"/>
                <w:sz w:val="20"/>
                <w:szCs w:val="20"/>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7382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名称</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F67D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建设</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性质</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7A43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建设</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地点</w:t>
            </w: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8182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建设</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内容</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72FD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进度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计划</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84C0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补助标准</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6FD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行业</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主管</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部门</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3016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单位</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2395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合计</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BD02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衔接资金</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9D5E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2022-2023年度结余资金</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B03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光伏资金</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59AB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其他资金</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B1F3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合计</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4959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0900">
            <w:pPr>
              <w:jc w:val="center"/>
              <w:rPr>
                <w:rFonts w:hint="eastAsia" w:ascii="黑体" w:hAnsi="宋体" w:eastAsia="黑体" w:cs="黑体"/>
                <w:i w:val="0"/>
                <w:iCs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F329">
            <w:pPr>
              <w:jc w:val="center"/>
              <w:rPr>
                <w:rFonts w:hint="eastAsia" w:ascii="黑体" w:hAnsi="宋体" w:eastAsia="黑体" w:cs="黑体"/>
                <w:i w:val="0"/>
                <w:iCs w:val="0"/>
                <w:color w:val="000000"/>
                <w:sz w:val="20"/>
                <w:szCs w:val="20"/>
                <w:u w:val="none"/>
              </w:rPr>
            </w:pPr>
          </w:p>
        </w:tc>
      </w:tr>
      <w:tr w14:paraId="5B2C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D2F3">
            <w:pPr>
              <w:jc w:val="center"/>
              <w:rPr>
                <w:rFonts w:hint="eastAsia" w:ascii="黑体" w:hAnsi="宋体" w:eastAsia="黑体" w:cs="黑体"/>
                <w:i w:val="0"/>
                <w:iCs w:val="0"/>
                <w:color w:val="000000"/>
                <w:sz w:val="20"/>
                <w:szCs w:val="20"/>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1FE2F">
            <w:pPr>
              <w:jc w:val="center"/>
              <w:rPr>
                <w:rFonts w:hint="eastAsia" w:ascii="黑体" w:hAnsi="宋体" w:eastAsia="黑体" w:cs="黑体"/>
                <w:i w:val="0"/>
                <w:iCs w:val="0"/>
                <w:color w:val="000000"/>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5E59">
            <w:pPr>
              <w:jc w:val="center"/>
              <w:rPr>
                <w:rFonts w:hint="eastAsia" w:ascii="黑体" w:hAnsi="宋体" w:eastAsia="黑体" w:cs="黑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C032A">
            <w:pPr>
              <w:jc w:val="center"/>
              <w:rPr>
                <w:rFonts w:hint="eastAsia" w:ascii="黑体" w:hAnsi="宋体" w:eastAsia="黑体" w:cs="黑体"/>
                <w:i w:val="0"/>
                <w:iCs w:val="0"/>
                <w:color w:val="000000"/>
                <w:sz w:val="20"/>
                <w:szCs w:val="20"/>
                <w:u w:val="none"/>
              </w:rPr>
            </w:pP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F6F2">
            <w:pPr>
              <w:jc w:val="center"/>
              <w:rPr>
                <w:rFonts w:hint="eastAsia" w:ascii="黑体" w:hAnsi="宋体" w:eastAsia="黑体" w:cs="黑体"/>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385C">
            <w:pPr>
              <w:jc w:val="center"/>
              <w:rPr>
                <w:rFonts w:hint="eastAsia" w:ascii="黑体" w:hAnsi="宋体" w:eastAsia="黑体" w:cs="黑体"/>
                <w:i w:val="0"/>
                <w:iCs w:val="0"/>
                <w:color w:val="000000"/>
                <w:sz w:val="20"/>
                <w:szCs w:val="20"/>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737B9">
            <w:pPr>
              <w:jc w:val="center"/>
              <w:rPr>
                <w:rFonts w:hint="eastAsia" w:ascii="黑体" w:hAnsi="宋体" w:eastAsia="黑体" w:cs="黑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FA73">
            <w:pPr>
              <w:jc w:val="center"/>
              <w:rPr>
                <w:rFonts w:hint="eastAsia" w:ascii="黑体" w:hAnsi="宋体" w:eastAsia="黑体" w:cs="黑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AF0B">
            <w:pPr>
              <w:jc w:val="center"/>
              <w:rPr>
                <w:rFonts w:hint="eastAsia" w:ascii="黑体" w:hAnsi="宋体" w:eastAsia="黑体" w:cs="黑体"/>
                <w:i w:val="0"/>
                <w:iCs w:val="0"/>
                <w:color w:val="000000"/>
                <w:sz w:val="20"/>
                <w:szCs w:val="20"/>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08FB">
            <w:pPr>
              <w:jc w:val="center"/>
              <w:rPr>
                <w:rFonts w:hint="eastAsia" w:ascii="黑体" w:hAnsi="宋体" w:eastAsia="黑体" w:cs="黑体"/>
                <w:b/>
                <w:bCs/>
                <w:i w:val="0"/>
                <w:iCs w:val="0"/>
                <w:color w:val="000000"/>
                <w:sz w:val="20"/>
                <w:szCs w:val="20"/>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40CB">
            <w:pPr>
              <w:jc w:val="center"/>
              <w:rPr>
                <w:rFonts w:hint="eastAsia" w:ascii="黑体" w:hAnsi="宋体" w:eastAsia="黑体" w:cs="黑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8738">
            <w:pPr>
              <w:jc w:val="center"/>
              <w:rPr>
                <w:rFonts w:hint="eastAsia" w:ascii="黑体" w:hAnsi="宋体" w:eastAsia="黑体" w:cs="黑体"/>
                <w:i w:val="0"/>
                <w:iCs w:val="0"/>
                <w:color w:val="000000"/>
                <w:sz w:val="20"/>
                <w:szCs w:val="20"/>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6203">
            <w:pPr>
              <w:jc w:val="center"/>
              <w:rPr>
                <w:rFonts w:hint="eastAsia" w:ascii="黑体" w:hAnsi="宋体" w:eastAsia="黑体" w:cs="黑体"/>
                <w:i w:val="0"/>
                <w:iCs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D3EE">
            <w:pPr>
              <w:jc w:val="center"/>
              <w:rPr>
                <w:rFonts w:hint="eastAsia" w:ascii="黑体" w:hAnsi="宋体" w:eastAsia="黑体" w:cs="黑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4142">
            <w:pPr>
              <w:jc w:val="center"/>
              <w:rPr>
                <w:rFonts w:hint="eastAsia" w:ascii="黑体" w:hAnsi="宋体" w:eastAsia="黑体" w:cs="黑体"/>
                <w:b/>
                <w:bCs/>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644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脱贫</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人口数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2C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监测</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对象数</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9C43">
            <w:pPr>
              <w:jc w:val="center"/>
              <w:rPr>
                <w:rFonts w:hint="eastAsia" w:ascii="黑体" w:hAnsi="宋体" w:eastAsia="黑体" w:cs="黑体"/>
                <w:i w:val="0"/>
                <w:iCs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BF9E">
            <w:pPr>
              <w:jc w:val="center"/>
              <w:rPr>
                <w:rFonts w:hint="eastAsia" w:ascii="黑体" w:hAnsi="宋体" w:eastAsia="黑体" w:cs="黑体"/>
                <w:i w:val="0"/>
                <w:iCs w:val="0"/>
                <w:color w:val="000000"/>
                <w:sz w:val="20"/>
                <w:szCs w:val="20"/>
                <w:u w:val="none"/>
              </w:rPr>
            </w:pPr>
          </w:p>
        </w:tc>
      </w:tr>
      <w:tr w14:paraId="7C07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B5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8F9">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12829.89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B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10883.00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661.07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1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AB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1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4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7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9D45">
            <w:pPr>
              <w:jc w:val="both"/>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C57F">
            <w:pPr>
              <w:jc w:val="center"/>
              <w:rPr>
                <w:rFonts w:hint="eastAsia" w:ascii="宋体" w:hAnsi="宋体" w:eastAsia="宋体" w:cs="宋体"/>
                <w:i w:val="0"/>
                <w:iCs w:val="0"/>
                <w:color w:val="000000"/>
                <w:sz w:val="20"/>
                <w:szCs w:val="20"/>
                <w:u w:val="none"/>
              </w:rPr>
            </w:pPr>
          </w:p>
        </w:tc>
      </w:tr>
      <w:tr w14:paraId="61FD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A22">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农业生产发展项目小计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B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7383.80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1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6313.58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A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63.22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E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1007.00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E4F">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2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F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B16">
            <w:pPr>
              <w:jc w:val="both"/>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6FA5">
            <w:pPr>
              <w:jc w:val="center"/>
              <w:rPr>
                <w:rFonts w:hint="eastAsia" w:ascii="宋体" w:hAnsi="宋体" w:eastAsia="宋体" w:cs="宋体"/>
                <w:i w:val="0"/>
                <w:iCs w:val="0"/>
                <w:color w:val="000000"/>
                <w:sz w:val="20"/>
                <w:szCs w:val="20"/>
                <w:u w:val="none"/>
              </w:rPr>
            </w:pPr>
          </w:p>
        </w:tc>
      </w:tr>
      <w:tr w14:paraId="04A3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BA0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11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75891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资产收益项目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6E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5089.09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75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4018.87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1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63.22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B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1007.00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557C">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D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F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85A2">
            <w:pPr>
              <w:jc w:val="both"/>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6BF9">
            <w:pPr>
              <w:jc w:val="center"/>
              <w:rPr>
                <w:rFonts w:hint="eastAsia" w:ascii="宋体" w:hAnsi="宋体" w:eastAsia="宋体" w:cs="宋体"/>
                <w:i w:val="0"/>
                <w:iCs w:val="0"/>
                <w:color w:val="000000"/>
                <w:sz w:val="20"/>
                <w:szCs w:val="20"/>
                <w:u w:val="none"/>
              </w:rPr>
            </w:pPr>
          </w:p>
        </w:tc>
      </w:tr>
      <w:tr w14:paraId="5A04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E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FB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花园口镇花园村民宿建设项目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B8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1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总投资1000万元，建设期两年。民宿面积1400㎡，配套用房面积690.37㎡及设备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8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A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E3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住建局、文广旅局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6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19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E0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EEEA">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A142">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E96">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6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A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917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项目建成后，预计使660人受益，同时可增加村集体收入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4183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66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A2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花园口镇松江村旅游船舶项目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B1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A9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松江村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总投资5116万元，建设期两年。购置游览船1艘，包括船体部分、轮机部分、电器部分及其他附属设施</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7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12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5116万元/艘</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F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文广旅局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9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2716.00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91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1709.00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466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9C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1007.00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7FC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7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3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373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项目建成后，预计使1500人受益，同时可增加村集体收入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3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17FF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F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0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濛江乡南天门村冷库建设项目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3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5E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南天门村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6F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总投资200万元，建设期两年。建设冷库500㎡，电气工程及制冷设备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6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4C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冷库3000元/㎡；电气工程15万元；制冷设备35万元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3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4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A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E7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53DA">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484F">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006">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992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项目建成后，预计使185人受益，同时可增加村集体收入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78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7388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D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D4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三道湖镇支边村仓储厂房建设项目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8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F5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支边村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E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项目总投资400万元，建设期两年。建设仓储厂房2300㎡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6B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5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厂房1700元/㎡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4E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46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3396">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C89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EBA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F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F36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项目建成后，预计使30人受益，同时可增加村集体收入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0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743E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8E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1F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赤松镇鲜食玉米蒸煮车间建设项目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3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3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项目总投资550万，建设期两年。新建鲜食玉米加工厂房1座，设备机房1座，场区路面硬化面积1000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F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6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厂房4000元/㎡；冷库3000元/㎡；设备购置200万元；硬化200元/㎡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5A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4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C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167.09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A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167.09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23E">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51BF">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FE1A">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8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3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86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项目建成后，预计使853人受益，同时可增加村集体收入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48C0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6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龙泉镇南阳村农业一体化产业圈项目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9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南阳村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3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项目总投资198万元，建设期两年。购买民房3处，改造装修430㎡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E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66万元/处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C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43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122">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0D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4B5F">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E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8CF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项目建成后，预计使430人受益，同时可增加村集体收入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6A6F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A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肉牛屠宰加工厂一期建设项目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56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长白山靖宇食品医药产业园区</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0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总投资2900万元，建设期两年。建加工车间1栋，设备用房1栋，污水处理站1座，建1座消防水池</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4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5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畜牧兽医管理总站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16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1536.78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3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63.22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5CA6">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9E2">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3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5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8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EE1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项目建成后，预计使557人受益，同时可增加村集体收入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65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4284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w:t>
            </w:r>
          </w:p>
        </w:tc>
        <w:tc>
          <w:tcPr>
            <w:tcW w:w="11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5A6C92">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产业发展配套设施项目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0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C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146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FFBB">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369">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415">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F2F4">
            <w:pPr>
              <w:jc w:val="center"/>
              <w:rPr>
                <w:rFonts w:hint="eastAsia" w:ascii="仿宋" w:hAnsi="仿宋" w:eastAsia="仿宋" w:cs="仿宋"/>
                <w:i w:val="0"/>
                <w:iCs w:val="0"/>
                <w:color w:val="000000"/>
                <w:sz w:val="20"/>
                <w:szCs w:val="20"/>
                <w:u w:val="none"/>
              </w:rPr>
            </w:pPr>
          </w:p>
        </w:tc>
      </w:tr>
      <w:tr w14:paraId="0F56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5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6F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濛江乡义胜村产业路项目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2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义胜村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FA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修建砂石路5.775公里、挡墙10米、涵洞13 道</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D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2024.08-2025.8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6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13万元/公里；1万元/道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B0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A681">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C32">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F37B">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7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3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F0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改善生产生活条件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方便群众产业发展</w:t>
            </w:r>
          </w:p>
        </w:tc>
      </w:tr>
      <w:tr w14:paraId="2409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7C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濛江乡富阳村产业路项目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3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39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富阳村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D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修建砂石路2.34公里及修复沥青路42米、挡墙276米、涵洞11道</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6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2024.08-2025.8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13万元/公里；1万元/道；挡墙2000元/米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3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BB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A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107.00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9C35">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89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55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7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EA7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改善生产生活条件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方便群众产业发展</w:t>
            </w:r>
          </w:p>
        </w:tc>
      </w:tr>
      <w:tr w14:paraId="70C0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53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3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花园口镇松花江江面保护渔业生态资源拦污栅项目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B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6D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松江村、松阳村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2C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新建拦污栅两处，其中一处拦污栅长350米，另一处150米，拦污栅共计500米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2024.08-2025.8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1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F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3E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C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6EFD">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0EE0">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1ADB">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6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9C4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改善生产生活条件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98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方便群众产业发展</w:t>
            </w:r>
          </w:p>
        </w:tc>
      </w:tr>
      <w:tr w14:paraId="6C6A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D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w:t>
            </w:r>
          </w:p>
        </w:tc>
        <w:tc>
          <w:tcPr>
            <w:tcW w:w="11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567D9C">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因户施策、以奖代补（庭院经济）补贴项目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0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730.74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4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730.74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4E0">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79D1">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B6FB">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E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B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DC9C">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96B9">
            <w:pPr>
              <w:jc w:val="center"/>
              <w:rPr>
                <w:rFonts w:hint="eastAsia" w:ascii="仿宋" w:hAnsi="仿宋" w:eastAsia="仿宋" w:cs="仿宋"/>
                <w:i w:val="0"/>
                <w:iCs w:val="0"/>
                <w:color w:val="000000"/>
                <w:sz w:val="20"/>
                <w:szCs w:val="20"/>
                <w:u w:val="none"/>
              </w:rPr>
            </w:pPr>
          </w:p>
        </w:tc>
      </w:tr>
      <w:tr w14:paraId="6EF4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F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3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濛江乡2024年度因户施策（庭院经济）项目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6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D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5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用于脱贫户、监测户种植贝母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C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7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81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A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42.20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D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42.20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B97">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5A0A">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238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4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E7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14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6C19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9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那尔轰镇2024年度因户施策（庭院经济）项目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7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用于脱贫户、监测户种植贝母、木耳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5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D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3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04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100.32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100.32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C164">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4E26">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EE05">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6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E7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1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7106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E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C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花园口镇2024年度因户施策（庭院经济）项目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B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B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用于脱贫户、监测户种植木耳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B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91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DB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6B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E1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202.62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202.62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0F6">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5F8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4F3">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F1B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A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1B5B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F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6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龙泉镇2024年度因户施策（庭院经济）项目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55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7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B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用于脱贫户、监测户种植贝母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B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D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E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EA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30.58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30.58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9B27">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118">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4700">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C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16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34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26BD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B8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9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5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2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用于脱贫户、监测户种植、养殖项目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5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1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B2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5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66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60.60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CF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60.60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C80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B84D">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B8A7">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6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3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3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724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7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21D7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F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C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2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8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用于脱贫户、监测户种植、养殖项目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5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7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E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C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5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49.20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6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49.20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BAA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6BA7">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9B6F">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907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633E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F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1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6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用于脱贫户、监测户种植、养殖项目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C6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22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6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3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83.57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2A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83.57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BE7">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30AD">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0899">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1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8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0DC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6297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7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E9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B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0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B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64.68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C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64.68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53DE">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A8F">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7BB5">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9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8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E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841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7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501B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8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68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8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51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用于脱贫户、监测户种植、养殖项目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2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16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8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63.96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24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63.96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D27A">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1705">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FD1">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5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3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2C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6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132F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B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A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C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7F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E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用于脱贫户、监测户种植、养殖项目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81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A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4F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8.14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8.14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A529">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021C">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3F76">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2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32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22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54C3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01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赤松镇2024年度以奖代补（庭院经济）项目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3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E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用于脱贫户、监测户种植、养殖项目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8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E9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上限2200元/人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农业农村局、畜牧兽医管理总站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AB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B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24.88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57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24.88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B1ED">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6FF">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C76B">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4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3CF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支持有劳动能力脱困户、监测户，发展产业项目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5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资金补助，自主经营，增收致富</w:t>
            </w:r>
          </w:p>
        </w:tc>
      </w:tr>
      <w:tr w14:paraId="73D8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665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D9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扶持发展新型农村集体经济项目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6B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松江村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5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花园口镇松江村9处民宿改造工程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17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2024.03-2025.12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4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A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住建局、文广旅局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5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6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E337">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072">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7AC8">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3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C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4CB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项目建成后可带动松江村经济发展，使400人受益</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B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1FD7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09C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6C0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易地搬迁后续扶持项目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F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DE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靖宇镇、花园口镇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17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资金投入到靖宇县棚膜产业融合发展示范园项目中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F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2024.01-2024.12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EC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D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4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5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E6EB">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4AE4">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2B2">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0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97D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项目建成后，预计使376人受益，同时可增加村集体收入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A3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公司+村集体+农户，壮大村集体经济，安排就业</w:t>
            </w:r>
          </w:p>
        </w:tc>
      </w:tr>
      <w:tr w14:paraId="17ED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DA4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六</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C39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小额贷款贴息</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5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8个乡镇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0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对上年有劳动能力脱贫人口为发展生产而产生的贷款，按照同期银行贷款基准利率予以财政全额贴息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市场报价利率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4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194.97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A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194.97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9C1">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72A9">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639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7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E3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通过贷款贴息，降低脱家庭经营成本，提高收益。</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4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解决农户发展产业资金不足问题</w:t>
            </w:r>
          </w:p>
        </w:tc>
      </w:tr>
      <w:tr w14:paraId="5290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2D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七</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467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吉乡农创园项目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6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3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52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资金投入到花园村民宿项目中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6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4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6E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5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D00A">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9003">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E90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6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D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C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644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改善生活生产条件，提升村民幸福感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93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公司+村集体+农户，壮大村集体经济，当地群众就业</w:t>
            </w:r>
          </w:p>
        </w:tc>
      </w:tr>
      <w:tr w14:paraId="6ED7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0A5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八</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0C1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欠发达国有林场巩固提升项目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8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DA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欠发达国有林场巩固提升项目</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29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2024.01-2024.12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D3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8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自然资源局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B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自然资源局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8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213.00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3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213.00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0E02">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AED5">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E40C">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8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2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E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596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改善生产生活条件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6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政府+农户</w:t>
            </w:r>
          </w:p>
        </w:tc>
      </w:tr>
      <w:tr w14:paraId="41CC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14A6">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农村基础设施建设项目小计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12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5308.69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7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4432.02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12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597.85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B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1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185.82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349B">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147">
            <w:pPr>
              <w:jc w:val="center"/>
              <w:rPr>
                <w:rFonts w:hint="eastAsia" w:ascii="仿宋" w:hAnsi="仿宋" w:eastAsia="仿宋" w:cs="仿宋"/>
                <w:i w:val="0"/>
                <w:iCs w:val="0"/>
                <w:color w:val="000000"/>
                <w:sz w:val="20"/>
                <w:szCs w:val="20"/>
                <w:u w:val="none"/>
              </w:rPr>
            </w:pPr>
          </w:p>
        </w:tc>
      </w:tr>
      <w:tr w14:paraId="2965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EE9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CAC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农村基础设施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6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4028.69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F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3152.02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A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597.85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7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56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185.82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5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6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4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5157">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A778">
            <w:pPr>
              <w:jc w:val="center"/>
              <w:rPr>
                <w:rFonts w:hint="eastAsia" w:ascii="仿宋" w:hAnsi="仿宋" w:eastAsia="仿宋" w:cs="仿宋"/>
                <w:i w:val="0"/>
                <w:iCs w:val="0"/>
                <w:color w:val="000000"/>
                <w:sz w:val="20"/>
                <w:szCs w:val="20"/>
                <w:u w:val="none"/>
              </w:rPr>
            </w:pPr>
          </w:p>
        </w:tc>
      </w:tr>
      <w:tr w14:paraId="4794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B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中小河流珠子河靖宇县龙泉镇大北山村至二参场村段治理工程</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5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1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大北山村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9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总投资1957万元，建设期两年。建挡墙1005米，雷诺护垫护岸2626米，排水涵管1处</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F3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FC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无纺布11.85/㎡；雷诺护垫487/m³；浆砌石挡墙485/m³；石笼433/m³米；柳树桩/19元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5F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29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A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F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B2CE">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5D1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C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C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F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53F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改善生态环境，保护生命财产安全1008人，保护耕地0.56万亩</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04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7138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6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2023年靖宇县农村供水保障及维修工程</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B9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ED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4个乡镇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B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总投资700万元，建设期两年。建引泉集水池1座，蓄水池2座，泵房1座，铺设管路29.33千米，砼阀门井33座，购置机井设备1套等</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A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泵房7.2万元/座；机井5.7万元/眼；水源保护2.4万元/处；阀门井0.4万元/座；管线开挖及回填40元/米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84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38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8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3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FEE9">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61A">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E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92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保障我县农村居民饮水安全，受益人口数630人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C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6C21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7F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2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靖宇县高标准农田建设项目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A2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3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花园口镇、那尔轰镇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3D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总投资4899万元，全部政府投资，建设期两年。建设高标准农田3.55万亩</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96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1380元/亩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96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BD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436.54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1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436.54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F621">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85A">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16E3">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8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3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DAC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生产道路通达，新增粮食和其他作物产能100万公斤，耕地质量、水资源利用率大幅度提高</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E3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5A87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0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1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靖宇县农村生活污水处理设施建设项目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C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41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珠子河村、松江村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B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投资1701万元，建设期两年。珠子河村396.62万：道路面积为1454.5㎡，污水管线长度1310米，污水连接管长度255米，检查井64座，污水收集池1座；松江村1304.38：污水管线5776.51米，排水检查井167座，污水收集池6座，卫生间改造150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5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D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污水管线750元/米；收集池22万元/座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3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自然资源局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B4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2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1562.15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B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885.48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6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397.85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9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185.82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8ED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完善生活生产设施、整治村容村貌、综合治理水环境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6D10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E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E4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靖宇镇畜禽粪污资源化利用基础设施建设项目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A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F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41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新建钢结构仓库540㎡；发酵池2座；厂区道路水泥硬化743.1㎡；铁艺围栏45米及4.5米宽铁艺大门；购置安装2套NCS智能分子膜发酵设备;1辆铲车;1辆农用三轮车</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B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F2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1500-2000/㎡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D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农业农村局、环保局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F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8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2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94B">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F4E9">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D101">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0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9EC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改善生活生产条件，提升村民幸福感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8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3908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1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A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濛江乡珠子河村（擂主村）基础设施建设项目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8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E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2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维修两处挡水墙60米，新建2个东珠蚌池。庭院经济防护设施改造4980米，新建边沟50米，维修边沟100米，边沟加盖板1000延长米，铺设沥青硬化600平方米等。</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3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2024.08-2025.8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挡墙2000元/米；排水沟750元/米；沥青路面230元/㎡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4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交通局、农业农村局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D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07D">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761">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94BA">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1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E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4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1C0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完善生活生产条件，提升村民幸福感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27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2540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D5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w:t>
            </w:r>
          </w:p>
        </w:tc>
        <w:tc>
          <w:tcPr>
            <w:tcW w:w="11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A0E726">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千村美丽创建村项目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2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AEFE">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CE26">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EAC8">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4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1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3839">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E3F">
            <w:pPr>
              <w:jc w:val="center"/>
              <w:rPr>
                <w:rFonts w:hint="eastAsia" w:ascii="仿宋" w:hAnsi="仿宋" w:eastAsia="仿宋" w:cs="仿宋"/>
                <w:i w:val="0"/>
                <w:iCs w:val="0"/>
                <w:color w:val="000000"/>
                <w:sz w:val="20"/>
                <w:szCs w:val="20"/>
                <w:u w:val="none"/>
              </w:rPr>
            </w:pPr>
          </w:p>
        </w:tc>
      </w:tr>
      <w:tr w14:paraId="5C15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3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那尔轰镇西头村示范创建项目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西头村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F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新建0.5米浆砌片石排水沟342米、原有排水沟维修改造1592米，0.6米圆管涵10米；原有庭院经济防护设施改造360米；破损路面修复480㎡，广场沥青硬覆盖691㎡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9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E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排水沟540元/米；维修排水沟300元/米；0.6米圆管涵2000元/米；沥青路面230元/㎡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A5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C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5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1A86">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DA8">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39E">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0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105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9B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5C41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59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A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赤松镇青山村示范创建项目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9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青山村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9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新建排水沟（加盖板）320米、排水沟盖板1600米；维修原有排水沟及原盖板抹面705.5㎡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3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C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排水沟（加盖板）950元/米；排水沟盖板400元/米；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抹面维修50元/㎡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9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3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5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F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F05">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9867">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3352">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CA2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2A0C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5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7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赤松镇小沙河村示范创建项目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D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2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小沙河村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7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新建排水沟（加盖板）220米；2.0米宽产业路1000米、2.5米宽产业路350米；浆砌片石挡墙30米、0.6米圆管涵10米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B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C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边沟750元/米；盖板200元/米；护坡2000元/米；涵10000元/道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B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8B77">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C2E">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949">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33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414D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6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3E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龙泉镇大北山村示范创建项目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3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大北山村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新建庭院经济防护设施1200米；排水沟300米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4F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FA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防护设施640元/米；排水沟750元/米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6B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0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20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F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46B">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E7DF">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4E5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2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6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C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03D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B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53C9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D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35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龙泉镇程山村示范创建项目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程山村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2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新建庭院经济防护设施1000米；排水沟900米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防护设施300元/米；排水沟750元/米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E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54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5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F03C">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AEAF">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DBA">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2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9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D6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0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6060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C9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D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三道湖镇三合村示范创建项目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三合村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新建庭院经济防护设施1700米；安装夜间照明设施90盏，更换照明设施电池板20块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F6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F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防护设施300元/米；夜间照明设施3000/盏；更换电池板1000/块</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2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B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B3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9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8A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C924">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6F5E">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44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2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3B1F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C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花园口镇前进村示范创建项目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23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前进村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C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新建庭院经济防护设施2500米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D3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防护设施800元/米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4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7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2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8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845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B2BE">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E3E9">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CA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0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19D6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9B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1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景山镇大粮户村示范创建项目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E6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0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大粮户村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55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新建庭院经济防护设施1200米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AE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F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防护设施800元/米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29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9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5B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1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DF8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5C87">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F279">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5F2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4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5586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4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3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景山镇上营子村示范创建项目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0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4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上营子村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AA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新建庭院经济防护设施2500米；沥青路面1000㎡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D7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3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防护设施300元/米；沥青路面230元/㎡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C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E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C2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C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2E3">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98A6">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DFA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D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9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D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C2B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E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3746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8C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濛江乡四海村示范创建项目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6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94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四海村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0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新建河堤200米；边沟1000米；安装夜间照明设施50盏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1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河堤1000元/米；排水沟750元/米；夜间照明设施3000/盏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B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EE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F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5236">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0777">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5DB">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F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B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C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A0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AB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2B10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1E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15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濛江乡南天门村示范创建项目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D1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南天门村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2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新建庭院经济防护设施3300米及相关配套设施</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CD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81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防护设施300元/米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7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D2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66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A829">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B42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3545">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7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BBC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AC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0722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73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靖宇镇保安村示范创建项目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2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保安村</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铺设道路硬覆盖2500㎡；边沟维修及铺设排水沟盖板500米；安装夜间照明设施50盏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F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1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沥青路面230元/㎡；维修排水沟300元/米；盖板200元/米；夜间照明设施3000/盏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EE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乡村振兴服务中心、农业农村局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1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5B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54BC">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D95D">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7AD9">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0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7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CD2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达到“九有六无”创建标准，提升村民幸福感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64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公益性资产，群众就地就近就业</w:t>
            </w:r>
          </w:p>
        </w:tc>
      </w:tr>
      <w:tr w14:paraId="4B92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0B9A">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其他项目小计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5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137.40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F3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137.40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388C">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1A48">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F4E7">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3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C53">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808">
            <w:pPr>
              <w:jc w:val="center"/>
              <w:rPr>
                <w:rFonts w:hint="eastAsia" w:ascii="仿宋" w:hAnsi="仿宋" w:eastAsia="仿宋" w:cs="仿宋"/>
                <w:i w:val="0"/>
                <w:iCs w:val="0"/>
                <w:color w:val="000000"/>
                <w:sz w:val="20"/>
                <w:szCs w:val="20"/>
                <w:u w:val="none"/>
              </w:rPr>
            </w:pPr>
          </w:p>
        </w:tc>
      </w:tr>
      <w:tr w14:paraId="1D11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50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11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A41A6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春季、秋季学期“雨露计划”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69.90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B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69.90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A83F">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719">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E45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E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C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2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5C8">
            <w:pPr>
              <w:jc w:val="both"/>
              <w:rPr>
                <w:rFonts w:hint="eastAsia" w:ascii="仿宋" w:hAnsi="仿宋" w:eastAsia="仿宋" w:cs="仿宋"/>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A061">
            <w:pPr>
              <w:jc w:val="center"/>
              <w:rPr>
                <w:rFonts w:hint="eastAsia" w:ascii="仿宋" w:hAnsi="仿宋" w:eastAsia="仿宋" w:cs="仿宋"/>
                <w:i w:val="0"/>
                <w:iCs w:val="0"/>
                <w:color w:val="000000"/>
                <w:sz w:val="20"/>
                <w:szCs w:val="20"/>
                <w:u w:val="none"/>
              </w:rPr>
            </w:pPr>
          </w:p>
        </w:tc>
      </w:tr>
      <w:tr w14:paraId="4F20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3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8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D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E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B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B9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A8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07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D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靖宇镇人民政府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707">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1DF4">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E614">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9C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C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E59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解决26人次学生上学困难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政府+脱贫户、监测户，26人次参与</w:t>
            </w:r>
          </w:p>
        </w:tc>
      </w:tr>
      <w:tr w14:paraId="0881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A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BF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A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9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4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26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C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F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濛江乡人民政府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3C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9.90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A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9.90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CDE0">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72D">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4C1E">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6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1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B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A7D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解决66人次学生上学困难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D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政府+脱贫户、监测户，66人次参与</w:t>
            </w:r>
          </w:p>
        </w:tc>
      </w:tr>
      <w:tr w14:paraId="3B29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4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B4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68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8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63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F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景山镇人民政府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2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9.60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9.60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C6B4">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93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CA15">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CC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51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951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解决64人次学生上学困难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4D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政府+脱贫户、监测户，64人次参与</w:t>
            </w:r>
          </w:p>
        </w:tc>
      </w:tr>
      <w:tr w14:paraId="7D72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10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28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C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6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A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54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龙泉镇人民政府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0004">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8984">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A830">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3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06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7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B7D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解决40人次学生上学困难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B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政府+脱贫户、监测户，40人次参与</w:t>
            </w:r>
          </w:p>
        </w:tc>
      </w:tr>
      <w:tr w14:paraId="0E3F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7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1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4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3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7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2F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AA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D0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赤松镇人民政府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C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5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F39">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F2D">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DDE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A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5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D9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解决30人次学生上学困难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C1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政府+脱贫户、监测户，30人次参与</w:t>
            </w:r>
          </w:p>
        </w:tc>
      </w:tr>
      <w:tr w14:paraId="7794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82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85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2C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50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0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9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9A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花园口镇人民政府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DD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3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16D">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979D">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01E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03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4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4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CF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解决100人次学生上学困难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E0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政府+脱贫户、监测户，100人次参与</w:t>
            </w:r>
          </w:p>
        </w:tc>
      </w:tr>
      <w:tr w14:paraId="4F81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00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7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E9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94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3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那尔轰镇人民政府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F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CD">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DDAB">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C267">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73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0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6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800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解决40人次学生上学困难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6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政府+脱贫户、监测户，40人次参与</w:t>
            </w:r>
          </w:p>
        </w:tc>
      </w:tr>
      <w:tr w14:paraId="23B2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D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4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三道湖镇春季、秋季学期“雨露计划”</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3A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2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每个学生每学期补助1500元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84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每学期1500元/人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1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乡村振兴服务中心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三道湖镇人民政府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38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15C">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2CB0">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C4F2">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F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99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6EA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解决100人次学生上学困难</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政府+脱贫户、监测户，100人次参与</w:t>
            </w:r>
          </w:p>
        </w:tc>
      </w:tr>
      <w:tr w14:paraId="23C6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738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资金补助项目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98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8个乡镇</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61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按照相关标准进行补助</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F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2024.03-2024.12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37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按照相关政策补助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0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相关业务部门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B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各乡镇人民政府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E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67.50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0818">
            <w:pPr>
              <w:jc w:val="center"/>
              <w:rPr>
                <w:rFonts w:hint="eastAsia" w:ascii="仿宋" w:hAnsi="仿宋" w:eastAsia="仿宋" w:cs="仿宋"/>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C1CC">
            <w:pPr>
              <w:jc w:val="center"/>
              <w:rPr>
                <w:rFonts w:hint="eastAsia" w:ascii="仿宋" w:hAnsi="仿宋" w:eastAsia="仿宋" w:cs="仿宋"/>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9F8D">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FC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提高脱贫户、监测户收入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F3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政府+脱贫户、监测户，411人次参与</w:t>
            </w:r>
          </w:p>
        </w:tc>
      </w:tr>
    </w:tbl>
    <w:p w14:paraId="6F4D03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1521967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4C5AF6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sectPr>
      <w:pgSz w:w="23811" w:h="16838" w:orient="landscape"/>
      <w:pgMar w:top="567" w:right="1134" w:bottom="1134" w:left="56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730A">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2659380</wp:posOffset>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8CCE6">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4pt;margin-top:-6.75pt;height:144pt;width:144pt;mso-position-horizontal-relative:margin;mso-wrap-style:none;z-index:251659264;mso-width-relative:page;mso-height-relative:page;" filled="f" stroked="f" coordsize="21600,21600" o:gfxdata="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dZA0v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55A8CCE6">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DgxMjk4YjRkZTcyZTFmMzM5MDYyOGJhNDE4NjkifQ=="/>
  </w:docVars>
  <w:rsids>
    <w:rsidRoot w:val="00000000"/>
    <w:rsid w:val="01AA6604"/>
    <w:rsid w:val="02F96090"/>
    <w:rsid w:val="06DE0942"/>
    <w:rsid w:val="08497595"/>
    <w:rsid w:val="086B55C0"/>
    <w:rsid w:val="087937FC"/>
    <w:rsid w:val="0A0866B4"/>
    <w:rsid w:val="0C0F534B"/>
    <w:rsid w:val="0C2A7A8F"/>
    <w:rsid w:val="0F3D38EF"/>
    <w:rsid w:val="0FB12275"/>
    <w:rsid w:val="0FE257A7"/>
    <w:rsid w:val="12CD088D"/>
    <w:rsid w:val="13417C27"/>
    <w:rsid w:val="1346269F"/>
    <w:rsid w:val="14535B1A"/>
    <w:rsid w:val="160B0931"/>
    <w:rsid w:val="16C62AAA"/>
    <w:rsid w:val="1AB325AC"/>
    <w:rsid w:val="1AE71241"/>
    <w:rsid w:val="1B321CAF"/>
    <w:rsid w:val="1B8C2C7D"/>
    <w:rsid w:val="1CDB6B83"/>
    <w:rsid w:val="1D32522E"/>
    <w:rsid w:val="1D631052"/>
    <w:rsid w:val="210B5EEA"/>
    <w:rsid w:val="21E810DB"/>
    <w:rsid w:val="22DF561F"/>
    <w:rsid w:val="248C1955"/>
    <w:rsid w:val="24C1704E"/>
    <w:rsid w:val="26BC1732"/>
    <w:rsid w:val="26F12E29"/>
    <w:rsid w:val="27CA41D6"/>
    <w:rsid w:val="2900022E"/>
    <w:rsid w:val="2A385615"/>
    <w:rsid w:val="2A4D3FF8"/>
    <w:rsid w:val="30E16C7E"/>
    <w:rsid w:val="313648FB"/>
    <w:rsid w:val="336B25B7"/>
    <w:rsid w:val="33F95E15"/>
    <w:rsid w:val="34472A71"/>
    <w:rsid w:val="349D2C44"/>
    <w:rsid w:val="36FB18A4"/>
    <w:rsid w:val="38BA7D8F"/>
    <w:rsid w:val="3EE80F60"/>
    <w:rsid w:val="421C0D72"/>
    <w:rsid w:val="428C42F8"/>
    <w:rsid w:val="48410E16"/>
    <w:rsid w:val="49B77EAC"/>
    <w:rsid w:val="4AC17D5B"/>
    <w:rsid w:val="4F0078AF"/>
    <w:rsid w:val="4F133DD7"/>
    <w:rsid w:val="4F6719E3"/>
    <w:rsid w:val="4F8C340B"/>
    <w:rsid w:val="530E5F8F"/>
    <w:rsid w:val="53346859"/>
    <w:rsid w:val="53656F17"/>
    <w:rsid w:val="54BE4E8C"/>
    <w:rsid w:val="55921242"/>
    <w:rsid w:val="577E64AD"/>
    <w:rsid w:val="57E97DCB"/>
    <w:rsid w:val="60466159"/>
    <w:rsid w:val="623E0374"/>
    <w:rsid w:val="634405AB"/>
    <w:rsid w:val="635444D9"/>
    <w:rsid w:val="6372399D"/>
    <w:rsid w:val="64430863"/>
    <w:rsid w:val="646E7E8A"/>
    <w:rsid w:val="64857700"/>
    <w:rsid w:val="65D93276"/>
    <w:rsid w:val="65E46075"/>
    <w:rsid w:val="67FB5E04"/>
    <w:rsid w:val="6B453112"/>
    <w:rsid w:val="6C8276B4"/>
    <w:rsid w:val="6F755FEE"/>
    <w:rsid w:val="6FA54E1A"/>
    <w:rsid w:val="71597204"/>
    <w:rsid w:val="71FC02A3"/>
    <w:rsid w:val="749D5D6D"/>
    <w:rsid w:val="76992564"/>
    <w:rsid w:val="771A460C"/>
    <w:rsid w:val="78A84CE1"/>
    <w:rsid w:val="79192912"/>
    <w:rsid w:val="7B89704B"/>
    <w:rsid w:val="7BE87760"/>
    <w:rsid w:val="7F69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autoRedefine/>
    <w:qFormat/>
    <w:uiPriority w:val="0"/>
    <w:pPr>
      <w:ind w:left="2940"/>
    </w:pPr>
  </w:style>
  <w:style w:type="paragraph" w:styleId="4">
    <w:name w:val="Normal Indent"/>
    <w:basedOn w:val="1"/>
    <w:qFormat/>
    <w:uiPriority w:val="0"/>
    <w:pPr>
      <w:ind w:firstLine="420" w:firstLineChars="200"/>
    </w:pPr>
    <w:rPr>
      <w:rFonts w:eastAsia="仿宋_GB2312"/>
      <w:sz w:val="28"/>
    </w:rPr>
  </w:style>
  <w:style w:type="paragraph" w:styleId="5">
    <w:name w:val="Body Text"/>
    <w:basedOn w:val="1"/>
    <w:next w:val="3"/>
    <w:autoRedefine/>
    <w:qFormat/>
    <w:uiPriority w:val="0"/>
    <w:pPr>
      <w:spacing w:after="120" w:afterLines="0"/>
    </w:pPr>
  </w:style>
  <w:style w:type="paragraph" w:styleId="6">
    <w:name w:val="Body Text Indent"/>
    <w:basedOn w:val="1"/>
    <w:next w:val="1"/>
    <w:autoRedefine/>
    <w:unhideWhenUsed/>
    <w:qFormat/>
    <w:uiPriority w:val="99"/>
    <w:pPr>
      <w:spacing w:after="120"/>
      <w:ind w:left="420" w:leftChars="200"/>
    </w:pPr>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autoRedefine/>
    <w:qFormat/>
    <w:uiPriority w:val="10"/>
    <w:pPr>
      <w:jc w:val="center"/>
      <w:outlineLvl w:val="0"/>
    </w:pPr>
    <w:rPr>
      <w:rFonts w:ascii="黑体" w:hAnsi="黑体" w:eastAsia="黑体"/>
      <w:b/>
      <w:bCs/>
      <w:kern w:val="0"/>
      <w:szCs w:val="32"/>
    </w:rPr>
  </w:style>
  <w:style w:type="paragraph" w:styleId="11">
    <w:name w:val="Body Text First Indent 2"/>
    <w:basedOn w:val="6"/>
    <w:next w:val="7"/>
    <w:autoRedefine/>
    <w:qFormat/>
    <w:uiPriority w:val="0"/>
    <w:pPr>
      <w:spacing w:after="120"/>
      <w:ind w:firstLine="420"/>
      <w:jc w:val="left"/>
    </w:pPr>
    <w:rPr>
      <w:szCs w:val="2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
    <w:basedOn w:val="1"/>
    <w:autoRedefine/>
    <w:qFormat/>
    <w:uiPriority w:val="0"/>
    <w:pPr>
      <w:jc w:val="both"/>
      <w:textAlignment w:val="baseline"/>
    </w:pPr>
  </w:style>
  <w:style w:type="character" w:customStyle="1" w:styleId="1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1859</Words>
  <Characters>2108</Characters>
  <Lines>0</Lines>
  <Paragraphs>0</Paragraphs>
  <TotalTime>1</TotalTime>
  <ScaleCrop>false</ScaleCrop>
  <LinksUpToDate>false</LinksUpToDate>
  <CharactersWithSpaces>2155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2023-05-16T05:31:00Z</dcterms:created>
  <dc:creator>Administrator</dc:creator>
  <cp:lastModifiedBy>Administrator</cp:lastModifiedBy>
  <cp:lastPrinted>2024-11-21T02:12:00Z</cp:lastPrinted>
  <dcterms:modified xsi:type="dcterms:W3CDTF">2024-11-21T06:15:41Z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C4291C16BD73465492DD6699DD36FC9A_13</vt:lpwstr>
  </property>
</Properties>
</file>