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482" w:firstLine="0"/>
        <w:contextualSpacing/>
        <w:jc w:val="center"/>
        <w:rPr>
          <w:rFonts w:ascii="Times New Roman" w:hAnsi="Times New Roman" w:eastAsia="黑体" w:cs="宋体"/>
          <w:b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黑体" w:cs="宋体"/>
          <w:b/>
          <w:sz w:val="24"/>
          <w:szCs w:val="24"/>
          <w:u w:val="none"/>
          <w:lang w:val="en-US" w:eastAsia="zh-CN"/>
        </w:rPr>
        <w:t>靖宇县那尔轰河</w:t>
      </w:r>
      <w:r>
        <w:rPr>
          <w:rFonts w:ascii="Times New Roman" w:hAnsi="Times New Roman" w:eastAsia="黑体" w:cs="宋体"/>
          <w:b/>
          <w:sz w:val="24"/>
          <w:szCs w:val="24"/>
          <w:u w:val="none"/>
          <w:lang w:eastAsia="zh-CN"/>
        </w:rPr>
        <w:t>流域综合规划环境影响评价公众参与意见调查表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850"/>
        <w:gridCol w:w="1200"/>
        <w:gridCol w:w="1200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>
            <w:pPr>
              <w:spacing w:line="240" w:lineRule="auto"/>
              <w:ind w:right="70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6451" w:type="dxa"/>
            <w:gridSpan w:val="4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>
            <w:pPr>
              <w:spacing w:line="240" w:lineRule="auto"/>
              <w:ind w:right="70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问    题</w:t>
            </w:r>
          </w:p>
        </w:tc>
        <w:tc>
          <w:tcPr>
            <w:tcW w:w="2850" w:type="dxa"/>
          </w:tcPr>
          <w:p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选    项</w:t>
            </w:r>
          </w:p>
        </w:tc>
        <w:tc>
          <w:tcPr>
            <w:tcW w:w="1200" w:type="dxa"/>
          </w:tcPr>
          <w:p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大</w:t>
            </w:r>
          </w:p>
        </w:tc>
        <w:tc>
          <w:tcPr>
            <w:tcW w:w="1200" w:type="dxa"/>
          </w:tcPr>
          <w:p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一般</w:t>
            </w:r>
          </w:p>
        </w:tc>
        <w:tc>
          <w:tcPr>
            <w:tcW w:w="1201" w:type="dxa"/>
          </w:tcPr>
          <w:p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restart"/>
            <w:vAlign w:val="center"/>
          </w:tcPr>
          <w:p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  <w:t>贵单位或团体认为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靖宇县那尔轰河</w:t>
            </w:r>
            <w:r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  <w:t>流域综合规划的实施对当地社会经济发展带来哪些有利影响？</w:t>
            </w: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促进经济增长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促进产业结构调整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促进基础设施建设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改善生活水平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加快其它产业发展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加快脱贫致富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5" w:type="dxa"/>
            <w:gridSpan w:val="2"/>
            <w:vAlign w:val="center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好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一般</w:t>
            </w:r>
          </w:p>
        </w:tc>
        <w:tc>
          <w:tcPr>
            <w:tcW w:w="1201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不好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firstLine="0"/>
              <w:contextualSpacing/>
              <w:jc w:val="left"/>
              <w:textAlignment w:val="auto"/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  <w:t>贵单位或团体认为规划区域目前的环境质量状况如何？</w:t>
            </w: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大气环境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水环境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地质灾害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土地利用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生活水平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贫困化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文教科卫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5" w:type="dxa"/>
            <w:gridSpan w:val="2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有利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一般</w:t>
            </w:r>
          </w:p>
        </w:tc>
        <w:tc>
          <w:tcPr>
            <w:tcW w:w="1201" w:type="dxa"/>
          </w:tcPr>
          <w:p>
            <w:pPr>
              <w:spacing w:line="240" w:lineRule="auto"/>
              <w:ind w:right="8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不利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restart"/>
            <w:vAlign w:val="center"/>
          </w:tcPr>
          <w:p>
            <w:pPr>
              <w:spacing w:line="240" w:lineRule="auto"/>
              <w:ind w:right="175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  <w:t>贵单位或团体认为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靖宇县那尔轰河</w:t>
            </w:r>
            <w:r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  <w:t>流域综合规划的实施将会对当地自然环境将带来哪些影响？</w:t>
            </w: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地形地貌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地质环境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水环境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气候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土壤、水土流失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陆生生态环境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水生生态环境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285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自然保护区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  <w:tc>
          <w:tcPr>
            <w:tcW w:w="1201" w:type="dxa"/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b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5" w:type="dxa"/>
            <w:gridSpan w:val="2"/>
          </w:tcPr>
          <w:p>
            <w:pPr>
              <w:spacing w:line="240" w:lineRule="auto"/>
              <w:ind w:right="480" w:firstLine="0"/>
              <w:contextualSpacing/>
              <w:jc w:val="both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hint="eastAsia" w:ascii="Times New Roman" w:hAnsi="Times New Roman" w:eastAsia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u w:val="none"/>
                <w:lang w:val="en-US" w:eastAsia="zh-CN"/>
              </w:rPr>
              <w:t>大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一般</w:t>
            </w:r>
          </w:p>
        </w:tc>
        <w:tc>
          <w:tcPr>
            <w:tcW w:w="1201" w:type="dxa"/>
          </w:tcPr>
          <w:p>
            <w:pPr>
              <w:spacing w:line="240" w:lineRule="auto"/>
              <w:ind w:right="84" w:firstLine="0"/>
              <w:contextualSpacing/>
              <w:jc w:val="center"/>
              <w:rPr>
                <w:rFonts w:hint="eastAsia" w:ascii="Times New Roman" w:hAnsi="Times New Roman" w:eastAsia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u w:val="none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34" w:rightChars="0" w:firstLine="0" w:firstLineChars="0"/>
              <w:contextualSpacing/>
              <w:jc w:val="both"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  <w:t>贵单位或团体认为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靖宇县那尔轰河</w:t>
            </w:r>
            <w:r>
              <w:rPr>
                <w:rFonts w:ascii="Times New Roman" w:hAnsi="Times New Roman"/>
                <w:sz w:val="21"/>
                <w:szCs w:val="21"/>
                <w:u w:val="none"/>
                <w:lang w:eastAsia="zh-CN"/>
              </w:rPr>
              <w:t>流域综合规划的实施将会对当地社会环境将带来哪些影响？</w:t>
            </w: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人口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民族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土地利用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基础设施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社会经济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文教科卫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景观与文物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民族文化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人群健康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  <w:ind w:right="480" w:firstLine="0"/>
              <w:contextualSpacing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生活水平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2850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施工“三废一噪”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5" w:type="dxa"/>
            <w:gridSpan w:val="3"/>
            <w:vMerge w:val="restart"/>
            <w:vAlign w:val="center"/>
          </w:tcPr>
          <w:p>
            <w:pPr>
              <w:spacing w:line="240" w:lineRule="auto"/>
              <w:ind w:right="84" w:rightChars="0" w:firstLine="0" w:firstLineChars="0"/>
              <w:contextualSpacing/>
              <w:jc w:val="center"/>
              <w:rPr>
                <w:rFonts w:ascii="Times New Roman" w:hAnsi="Times New Roman" w:eastAsia="宋体" w:cs="宋体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u w:val="none"/>
                <w:lang w:eastAsia="zh-CN"/>
              </w:rPr>
              <w:t>贵单位或团体赞同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靖宇县那尔轰河</w:t>
            </w:r>
            <w:bookmarkStart w:id="0" w:name="_GoBack"/>
            <w:bookmarkEnd w:id="0"/>
            <w:r>
              <w:rPr>
                <w:u w:val="none"/>
                <w:lang w:eastAsia="zh-CN"/>
              </w:rPr>
              <w:t>流域综合规划的实施吗？</w:t>
            </w:r>
          </w:p>
        </w:tc>
        <w:tc>
          <w:tcPr>
            <w:tcW w:w="1200" w:type="dxa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同意</w:t>
            </w:r>
          </w:p>
        </w:tc>
        <w:tc>
          <w:tcPr>
            <w:tcW w:w="1201" w:type="dxa"/>
          </w:tcPr>
          <w:p>
            <w:pPr>
              <w:spacing w:line="240" w:lineRule="auto"/>
              <w:ind w:right="8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sz w:val="21"/>
                <w:szCs w:val="21"/>
                <w:u w:val="none"/>
              </w:rPr>
              <w:t>不同意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15" w:type="dxa"/>
            <w:gridSpan w:val="3"/>
            <w:vMerge w:val="continue"/>
            <w:vAlign w:val="center"/>
          </w:tcPr>
          <w:p>
            <w:pPr>
              <w:spacing w:line="240" w:lineRule="auto"/>
              <w:ind w:right="480" w:rightChars="0" w:firstLine="0" w:firstLineChars="0"/>
              <w:contextualSpacing/>
              <w:rPr>
                <w:rFonts w:ascii="Times New Roman" w:hAnsi="Times New Roman" w:eastAsia="宋体" w:cs="宋体"/>
                <w:b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right="3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ind w:right="84" w:firstLine="0"/>
              <w:contextualSpacing/>
              <w:jc w:val="center"/>
              <w:rPr>
                <w:rFonts w:ascii="Times New Roman" w:hAnsi="Times New Roman"/>
                <w:sz w:val="21"/>
                <w:szCs w:val="21"/>
                <w:u w:val="none"/>
              </w:rPr>
            </w:pPr>
          </w:p>
        </w:tc>
      </w:tr>
    </w:tbl>
    <w:p>
      <w:pPr>
        <w:ind w:firstLine="0"/>
        <w:rPr>
          <w:u w:val="none"/>
        </w:rPr>
      </w:pPr>
      <w:r>
        <w:rPr>
          <w:u w:val="none"/>
        </w:rPr>
        <w:t>注：请在意见栏内打“√”表示自己的态度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TkwZTVmZWE0YTE2MWM1ZmU3ZWIzNzMyMGM5ODgifQ=="/>
  </w:docVars>
  <w:rsids>
    <w:rsidRoot w:val="11551A23"/>
    <w:rsid w:val="11551A23"/>
    <w:rsid w:val="1A1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1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401</Characters>
  <Lines>0</Lines>
  <Paragraphs>0</Paragraphs>
  <TotalTime>0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2023-07-25T08:30:00Z</dcterms:created>
  <dc:creator>Lenovo</dc:creator>
  <cp:lastModifiedBy>张军</cp:lastModifiedBy>
  <dcterms:modified xsi:type="dcterms:W3CDTF">2023-07-26T07:55:19Z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CBB66E1CBCC64FC8903F349AFD16F347</vt:lpwstr>
  </property>
</Properties>
</file>