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02" w:rsidRDefault="00F76202" w:rsidP="00F76202">
      <w:r>
        <w:rPr>
          <w:rFonts w:hint="eastAsia"/>
          <w:b/>
          <w:bCs/>
        </w:rPr>
        <w:t>附件4</w:t>
      </w:r>
    </w:p>
    <w:p w:rsidR="00F76202" w:rsidRDefault="00F76202" w:rsidP="00F76202">
      <w:pPr>
        <w:spacing w:line="60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吉林省消防安全重点单位界定标准</w:t>
      </w:r>
    </w:p>
    <w:p w:rsidR="00F76202" w:rsidRDefault="00F76202" w:rsidP="00F76202">
      <w:pPr>
        <w:spacing w:line="600" w:lineRule="exact"/>
        <w:jc w:val="center"/>
        <w:rPr>
          <w:rFonts w:ascii="方正小标宋简体" w:eastAsia="方正小标宋简体" w:hAnsi="宋体" w:hint="eastAsia"/>
          <w:sz w:val="44"/>
          <w:szCs w:val="44"/>
        </w:rPr>
      </w:pPr>
    </w:p>
    <w:p w:rsidR="00F76202" w:rsidRDefault="00F76202" w:rsidP="00F76202">
      <w:pPr>
        <w:spacing w:line="600" w:lineRule="exact"/>
        <w:ind w:firstLineChars="200" w:firstLine="640"/>
        <w:rPr>
          <w:rFonts w:ascii="黑体" w:eastAsia="黑体" w:hAnsi="黑体" w:hint="eastAsia"/>
        </w:rPr>
      </w:pPr>
      <w:r>
        <w:rPr>
          <w:rFonts w:ascii="黑体" w:eastAsia="黑体" w:hAnsi="黑体" w:hint="eastAsia"/>
        </w:rPr>
        <w:t>一、人员密集场所</w:t>
      </w:r>
    </w:p>
    <w:p w:rsidR="00F76202" w:rsidRDefault="00F76202" w:rsidP="00F76202">
      <w:pPr>
        <w:spacing w:line="600" w:lineRule="exact"/>
        <w:ind w:firstLineChars="200" w:firstLine="643"/>
        <w:rPr>
          <w:rFonts w:ascii="仿宋" w:eastAsia="仿宋" w:hAnsi="仿宋" w:hint="eastAsia"/>
          <w:b/>
        </w:rPr>
      </w:pPr>
      <w:r>
        <w:rPr>
          <w:rFonts w:ascii="仿宋" w:eastAsia="仿宋" w:hAnsi="仿宋" w:hint="eastAsia"/>
          <w:b/>
        </w:rPr>
        <w:t>（一）公众聚集场所</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1、客房40间以上或床位80个以上的宾馆（旅馆、饭店），建筑面积在1000平方米（含本数，下同）以上的餐饮场所；</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2、建筑面积在1000平方米以上且经营可燃商品的商场、商店、集贸市场；</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3、民用机场航站楼及建筑面积在500平方米以上的客运车站候车室、客运码头侯船厅；</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4、公共体育场（馆）、会堂、电影（电视）摄影棚；</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5、建筑面积300平方米以上的公共娱乐场所：</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(１)影剧院、录像厅、礼堂等演出、放映场所；</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(２)舞厅、卡拉ＯＫ厅等歌舞娱乐场所；</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(３)具有娱乐功能的夜总会、音乐茶座和餐饮场所；</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(４)游艺、网吧、游乐场所；</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(５)保龄球馆、旱冰场、桑拿浴室等营业性健身、休闲场所。</w:t>
      </w:r>
    </w:p>
    <w:p w:rsidR="00F76202" w:rsidRDefault="00F76202" w:rsidP="00F76202">
      <w:pPr>
        <w:spacing w:line="600" w:lineRule="exact"/>
        <w:ind w:firstLineChars="200" w:firstLine="643"/>
        <w:rPr>
          <w:rFonts w:ascii="仿宋" w:eastAsia="仿宋" w:hAnsi="仿宋" w:hint="eastAsia"/>
          <w:b/>
        </w:rPr>
      </w:pPr>
      <w:r>
        <w:rPr>
          <w:rFonts w:ascii="仿宋" w:eastAsia="仿宋" w:hAnsi="仿宋" w:hint="eastAsia"/>
          <w:b/>
        </w:rPr>
        <w:t>（二）医院、学校</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1、住院床位在50张以上的医院、卫生（院）所；</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2、在校师生总人数2000人以上或学生住宿床位在100</w:t>
      </w:r>
      <w:r>
        <w:rPr>
          <w:rFonts w:ascii="仿宋" w:eastAsia="仿宋" w:hAnsi="仿宋" w:hint="eastAsia"/>
        </w:rPr>
        <w:lastRenderedPageBreak/>
        <w:t>张以上的学校。</w:t>
      </w:r>
    </w:p>
    <w:p w:rsidR="00F76202" w:rsidRDefault="00F76202" w:rsidP="00F76202">
      <w:pPr>
        <w:spacing w:line="600" w:lineRule="exact"/>
        <w:ind w:firstLineChars="200" w:firstLine="643"/>
        <w:rPr>
          <w:rFonts w:ascii="仿宋" w:eastAsia="仿宋" w:hAnsi="仿宋" w:hint="eastAsia"/>
          <w:b/>
        </w:rPr>
      </w:pPr>
      <w:r>
        <w:rPr>
          <w:rFonts w:ascii="仿宋" w:eastAsia="仿宋" w:hAnsi="仿宋" w:hint="eastAsia"/>
          <w:b/>
        </w:rPr>
        <w:t>（三）养老院（敬老院）、福利院、托儿所、幼儿园</w:t>
      </w:r>
    </w:p>
    <w:p w:rsidR="00F76202" w:rsidRDefault="00F76202" w:rsidP="00F76202">
      <w:pPr>
        <w:spacing w:line="600" w:lineRule="exact"/>
        <w:ind w:firstLineChars="200" w:firstLine="640"/>
        <w:rPr>
          <w:rFonts w:ascii="仿宋" w:eastAsia="仿宋" w:hAnsi="仿宋" w:hint="eastAsia"/>
          <w:b/>
        </w:rPr>
      </w:pPr>
      <w:r>
        <w:rPr>
          <w:rFonts w:ascii="仿宋" w:eastAsia="仿宋" w:hAnsi="仿宋" w:hint="eastAsia"/>
        </w:rPr>
        <w:t>1、老人住宿床位在50张以上的养老院（敬老院）、福利院；</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2、幼儿人数100人以上或幼儿住宿床位在40张以上的托儿所、幼儿园。</w:t>
      </w:r>
    </w:p>
    <w:p w:rsidR="00F76202" w:rsidRDefault="00F76202" w:rsidP="00F76202">
      <w:pPr>
        <w:spacing w:line="600" w:lineRule="exact"/>
        <w:ind w:firstLineChars="200" w:firstLine="643"/>
        <w:rPr>
          <w:rFonts w:ascii="仿宋" w:eastAsia="仿宋" w:hAnsi="仿宋" w:hint="eastAsia"/>
          <w:b/>
        </w:rPr>
      </w:pPr>
      <w:r>
        <w:rPr>
          <w:rFonts w:ascii="仿宋" w:eastAsia="仿宋" w:hAnsi="仿宋" w:hint="eastAsia"/>
          <w:b/>
        </w:rPr>
        <w:t>（四）公共图书馆、展览馆、博物馆、档案馆以及具有火灾危险性的文物保护单位</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1、建筑面积在2000平方米以上的公共图书馆、展览馆、会展中心；</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2、博物馆、档案馆；</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3、市级以上文物保护单位。</w:t>
      </w:r>
    </w:p>
    <w:p w:rsidR="00F76202" w:rsidRDefault="00F76202" w:rsidP="00F76202">
      <w:pPr>
        <w:spacing w:line="600" w:lineRule="exact"/>
        <w:ind w:firstLineChars="200" w:firstLine="643"/>
        <w:rPr>
          <w:rFonts w:ascii="仿宋" w:eastAsia="仿宋" w:hAnsi="仿宋" w:hint="eastAsia"/>
          <w:b/>
        </w:rPr>
      </w:pPr>
      <w:r>
        <w:rPr>
          <w:rFonts w:ascii="仿宋" w:eastAsia="仿宋" w:hAnsi="仿宋" w:hint="eastAsia"/>
          <w:b/>
        </w:rPr>
        <w:t>（五）劳动密集型生产、加工企业</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生产车间员工100人以上或员工宿舍居住人数100人以上的服装、皮革、家具、玩具、塑料、纺织、印染、印刷、绒绣、刺绣、食品加工和日用百货及工艺品生产等劳动密集型企业。</w:t>
      </w:r>
    </w:p>
    <w:p w:rsidR="00F76202" w:rsidRDefault="00F76202" w:rsidP="00F76202">
      <w:pPr>
        <w:spacing w:line="600" w:lineRule="exact"/>
        <w:ind w:firstLineChars="200" w:firstLine="643"/>
        <w:rPr>
          <w:rFonts w:ascii="仿宋" w:eastAsia="仿宋" w:hAnsi="仿宋" w:hint="eastAsia"/>
          <w:b/>
        </w:rPr>
      </w:pPr>
      <w:r>
        <w:rPr>
          <w:rFonts w:ascii="仿宋" w:eastAsia="仿宋" w:hAnsi="仿宋" w:hint="eastAsia"/>
          <w:b/>
        </w:rPr>
        <w:t>（六）旅游、宗教活动场所</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发生火灾可能性较大以及一旦发生火灾可能造成人身重大伤亡或者财产重大损失的旅游场所和总建筑面积500平方米以上的宗教活动场所。</w:t>
      </w:r>
    </w:p>
    <w:p w:rsidR="00F76202" w:rsidRDefault="00F76202" w:rsidP="00F76202">
      <w:pPr>
        <w:spacing w:line="600" w:lineRule="exact"/>
        <w:ind w:firstLineChars="200" w:firstLine="640"/>
        <w:rPr>
          <w:rFonts w:ascii="黑体" w:eastAsia="黑体" w:hAnsi="黑体" w:hint="eastAsia"/>
        </w:rPr>
      </w:pPr>
      <w:r>
        <w:rPr>
          <w:rFonts w:ascii="黑体" w:eastAsia="黑体" w:hAnsi="黑体" w:hint="eastAsia"/>
        </w:rPr>
        <w:t>二、国家机关</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1、县级以上的党委、人大、政府、政协、市州级以上</w:t>
      </w:r>
      <w:r>
        <w:rPr>
          <w:rFonts w:ascii="仿宋" w:eastAsia="仿宋" w:hAnsi="仿宋" w:hint="eastAsia"/>
        </w:rPr>
        <w:lastRenderedPageBreak/>
        <w:t>经济(技术)开发区管委会；</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2、县级以上人民检察院、人民法院；</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3、在政府办公楼（院）外独立设置的市级以上政府工作部门；</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4、市州级以上共青团、工会、妇联。</w:t>
      </w:r>
    </w:p>
    <w:p w:rsidR="00F76202" w:rsidRDefault="00F76202" w:rsidP="00F76202">
      <w:pPr>
        <w:spacing w:line="600" w:lineRule="exact"/>
        <w:ind w:firstLineChars="200" w:firstLine="640"/>
        <w:rPr>
          <w:rFonts w:ascii="黑体" w:eastAsia="黑体" w:hAnsi="黑体" w:hint="eastAsia"/>
        </w:rPr>
      </w:pPr>
      <w:r>
        <w:rPr>
          <w:rFonts w:ascii="黑体" w:eastAsia="黑体" w:hAnsi="黑体" w:hint="eastAsia"/>
        </w:rPr>
        <w:t>三、广播电台、电视台和邮政、通信枢纽</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1、县级以上的广播电台、电视台、报社；</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2、邮政和通信枢纽单位；</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3、大中型电子计算机网站单位。</w:t>
      </w:r>
    </w:p>
    <w:p w:rsidR="00F76202" w:rsidRDefault="00F76202" w:rsidP="00F76202">
      <w:pPr>
        <w:spacing w:line="600" w:lineRule="exact"/>
        <w:ind w:firstLineChars="200" w:firstLine="640"/>
        <w:rPr>
          <w:rFonts w:ascii="黑体" w:eastAsia="黑体" w:hAnsi="黑体" w:hint="eastAsia"/>
        </w:rPr>
      </w:pPr>
      <w:r>
        <w:rPr>
          <w:rFonts w:ascii="黑体" w:eastAsia="黑体" w:hAnsi="黑体" w:hint="eastAsia"/>
        </w:rPr>
        <w:t>四、发电厂（站）和电网经营企业</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1、发电厂、站；</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2、一、二级送变电站；</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3、市级以上电力调度楼。</w:t>
      </w:r>
    </w:p>
    <w:p w:rsidR="00F76202" w:rsidRDefault="00F76202" w:rsidP="00F76202">
      <w:pPr>
        <w:spacing w:line="600" w:lineRule="exact"/>
        <w:ind w:firstLineChars="200" w:firstLine="640"/>
        <w:rPr>
          <w:rFonts w:ascii="黑体" w:eastAsia="黑体" w:hAnsi="黑体" w:hint="eastAsia"/>
        </w:rPr>
      </w:pPr>
      <w:r>
        <w:rPr>
          <w:rFonts w:ascii="黑体" w:eastAsia="黑体" w:hAnsi="黑体" w:hint="eastAsia"/>
        </w:rPr>
        <w:t>五、易燃易爆危险品的生产、储存、装卸、供应、销售单位</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1、生产易燃易爆危险品的工厂；</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2、易燃易爆气体和液体的灌装站、调压站；</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3、储存易燃易爆危险品的专用仓库（堆场、储罐场所）；</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4、易燃易爆危险品的专业运输单位；</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5、汽车加油站、加气站，液化石油气供应站；</w:t>
      </w:r>
    </w:p>
    <w:p w:rsidR="00F76202" w:rsidRDefault="00F76202" w:rsidP="00F76202">
      <w:pPr>
        <w:spacing w:line="600" w:lineRule="exact"/>
        <w:ind w:firstLineChars="200" w:firstLine="640"/>
        <w:rPr>
          <w:rFonts w:ascii="黑体" w:eastAsia="黑体" w:hAnsi="黑体" w:hint="eastAsia"/>
        </w:rPr>
      </w:pPr>
      <w:r>
        <w:rPr>
          <w:rFonts w:ascii="黑体" w:eastAsia="黑体" w:hAnsi="黑体" w:hint="eastAsia"/>
        </w:rPr>
        <w:t>六、重要的科研单位</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1、国家和省级、市级科研单位；</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2、负责国家重点科研项目的科研单位；</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lastRenderedPageBreak/>
        <w:t>3、设备价值超过1000万元以上的科研单位；</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4、科研试验中具有火灾爆炸危险性的科研单位；</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5、储存甲、乙类易燃易爆化学危险品超过200公斤的科研单位。</w:t>
      </w:r>
    </w:p>
    <w:p w:rsidR="00F76202" w:rsidRDefault="00F76202" w:rsidP="00F76202">
      <w:pPr>
        <w:spacing w:line="600" w:lineRule="exact"/>
        <w:ind w:firstLineChars="200" w:firstLine="640"/>
        <w:rPr>
          <w:rFonts w:ascii="黑体" w:eastAsia="黑体" w:hAnsi="黑体" w:hint="eastAsia"/>
        </w:rPr>
      </w:pPr>
      <w:r>
        <w:rPr>
          <w:rFonts w:ascii="黑体" w:eastAsia="黑体" w:hAnsi="黑体" w:hint="eastAsia"/>
        </w:rPr>
        <w:t>七、高层公共建筑、地下铁道、地下观光隧道，粮、棉、木材、百货等物资仓库和堆场</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1、高层公共建筑的办公楼（写字楼）、公寓楼等；</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2、平战结合地下人防工程；</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3、城市地下铁道、地下观光隧道、轻型快速轨道等地下公共建筑和城市重要的交通隧道；</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4、国家储备粮库和总储量在10000吨以上的其他粮库；</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5、年加工10万吨以上的粮食加工企业；</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6、总储量500吨以上的棉库；</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7、总储量在10000立方米以上的木材堆场；</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8、总储存价值500万元以上的仓储超市、可燃物品仓库、堆场；</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9、国家和省级重点工程的施工工地。</w:t>
      </w:r>
    </w:p>
    <w:p w:rsidR="00F76202" w:rsidRDefault="00F76202" w:rsidP="00F76202">
      <w:pPr>
        <w:spacing w:line="600" w:lineRule="exact"/>
        <w:ind w:firstLineChars="200" w:firstLine="640"/>
        <w:rPr>
          <w:rFonts w:ascii="黑体" w:eastAsia="黑体" w:hAnsi="黑体" w:hint="eastAsia"/>
        </w:rPr>
      </w:pPr>
      <w:r>
        <w:rPr>
          <w:rFonts w:ascii="黑体" w:eastAsia="黑体" w:hAnsi="黑体" w:hint="eastAsia"/>
        </w:rPr>
        <w:t>八、其他发生火灾可能性较大以及一旦发生火灾可能造成人身重大伤亡或者财产重大损失的单位</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1、固定资产（建筑、设备、原材料等）价值在5000万元以上的电子、机械、汽车、客车、机车、钢铁、造船、烟草、航空、航天、民航、医药、造纸、纺织、木器、建筑等企业；</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lastRenderedPageBreak/>
        <w:t>2、支行级以上的银行和营业面积在500平方米以上的银行分理处；</w:t>
      </w:r>
    </w:p>
    <w:p w:rsidR="00F76202" w:rsidRDefault="00F76202" w:rsidP="00F76202">
      <w:pPr>
        <w:spacing w:line="600" w:lineRule="exact"/>
        <w:ind w:firstLineChars="200" w:firstLine="640"/>
        <w:rPr>
          <w:rFonts w:ascii="仿宋" w:eastAsia="仿宋" w:hAnsi="仿宋" w:hint="eastAsia"/>
        </w:rPr>
      </w:pPr>
      <w:r>
        <w:rPr>
          <w:rFonts w:ascii="仿宋" w:eastAsia="仿宋" w:hAnsi="仿宋" w:hint="eastAsia"/>
        </w:rPr>
        <w:t>3、营业总面积在500平方米以上的证券、期货交易场所。</w:t>
      </w:r>
    </w:p>
    <w:p w:rsidR="00962D50" w:rsidRDefault="00962D50"/>
    <w:sectPr w:rsidR="00962D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D50" w:rsidRDefault="00962D50" w:rsidP="00F76202">
      <w:r>
        <w:separator/>
      </w:r>
    </w:p>
  </w:endnote>
  <w:endnote w:type="continuationSeparator" w:id="1">
    <w:p w:rsidR="00962D50" w:rsidRDefault="00962D50" w:rsidP="00F762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D50" w:rsidRDefault="00962D50" w:rsidP="00F76202">
      <w:r>
        <w:separator/>
      </w:r>
    </w:p>
  </w:footnote>
  <w:footnote w:type="continuationSeparator" w:id="1">
    <w:p w:rsidR="00962D50" w:rsidRDefault="00962D50" w:rsidP="00F762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6202"/>
    <w:rsid w:val="00962D50"/>
    <w:rsid w:val="00F762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202"/>
    <w:pPr>
      <w:widowControl w:val="0"/>
      <w:jc w:val="both"/>
    </w:pPr>
    <w:rPr>
      <w:rFonts w:ascii="仿宋_GB2312" w:eastAsia="仿宋_GB2312" w:hAnsi="Times New Roman"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62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76202"/>
    <w:rPr>
      <w:sz w:val="18"/>
      <w:szCs w:val="18"/>
    </w:rPr>
  </w:style>
  <w:style w:type="paragraph" w:styleId="a4">
    <w:name w:val="footer"/>
    <w:basedOn w:val="a"/>
    <w:link w:val="Char0"/>
    <w:uiPriority w:val="99"/>
    <w:semiHidden/>
    <w:unhideWhenUsed/>
    <w:rsid w:val="00F762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76202"/>
    <w:rPr>
      <w:sz w:val="18"/>
      <w:szCs w:val="18"/>
    </w:rPr>
  </w:style>
</w:styles>
</file>

<file path=word/webSettings.xml><?xml version="1.0" encoding="utf-8"?>
<w:webSettings xmlns:r="http://schemas.openxmlformats.org/officeDocument/2006/relationships" xmlns:w="http://schemas.openxmlformats.org/wordprocessingml/2006/main">
  <w:divs>
    <w:div w:id="117815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250</Words>
  <Characters>1431</Characters>
  <Application>Microsoft Office Word</Application>
  <DocSecurity>0</DocSecurity>
  <Lines>11</Lines>
  <Paragraphs>3</Paragraphs>
  <ScaleCrop>false</ScaleCrop>
  <Company>微软中国</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2023-03-28T01:04:00Z</dcterms:created>
  <dcterms:modified xsi:type="dcterms:W3CDTF">2023-03-28T01:04:00Z</dcterms:modified>
</cp:coreProperties>
</file>